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CB" w:rsidRPr="004E632F" w:rsidRDefault="00E933CB" w:rsidP="00E933CB">
      <w:pPr>
        <w:pStyle w:val="Heading1"/>
        <w:spacing w:before="0"/>
        <w:rPr>
          <w:rFonts w:ascii="Trebuchet MS" w:hAnsi="Trebuchet MS"/>
          <w:color w:val="auto"/>
          <w:sz w:val="24"/>
          <w:szCs w:val="24"/>
          <w:lang w:val="en-US"/>
        </w:rPr>
      </w:pPr>
      <w:bookmarkStart w:id="0" w:name="_Toc41257384"/>
      <w:bookmarkStart w:id="1" w:name="_Toc49827349"/>
      <w:bookmarkStart w:id="2" w:name="_Toc298331908"/>
      <w:r w:rsidRPr="004E632F">
        <w:rPr>
          <w:rFonts w:ascii="Trebuchet MS" w:hAnsi="Trebuchet MS"/>
          <w:color w:val="auto"/>
          <w:sz w:val="24"/>
          <w:szCs w:val="24"/>
          <w:lang w:val="en-US"/>
        </w:rPr>
        <w:t>International Wheelchair Rugby Federation – Harassment Policy</w:t>
      </w:r>
      <w:bookmarkEnd w:id="0"/>
      <w:bookmarkEnd w:id="1"/>
      <w:bookmarkEnd w:id="2"/>
    </w:p>
    <w:p w:rsidR="00E933CB" w:rsidRPr="004E632F" w:rsidRDefault="00E933CB" w:rsidP="00E933CB">
      <w:pPr>
        <w:keepNext/>
        <w:jc w:val="left"/>
        <w:rPr>
          <w:rFonts w:ascii="Trebuchet MS" w:hAnsi="Trebuchet MS"/>
          <w:noProof/>
          <w:sz w:val="24"/>
          <w:szCs w:val="24"/>
        </w:rPr>
      </w:pPr>
    </w:p>
    <w:p w:rsidR="00E933CB" w:rsidRPr="004E632F" w:rsidRDefault="00E933CB" w:rsidP="00E933CB">
      <w:pPr>
        <w:pStyle w:val="Heading2"/>
        <w:spacing w:before="0"/>
        <w:rPr>
          <w:rFonts w:ascii="Trebuchet MS" w:hAnsi="Trebuchet MS"/>
          <w:smallCaps w:val="0"/>
          <w:noProof/>
          <w:color w:val="auto"/>
          <w:sz w:val="24"/>
          <w:szCs w:val="24"/>
          <w:lang w:val="en-US"/>
        </w:rPr>
      </w:pPr>
      <w:r w:rsidRPr="004E632F">
        <w:rPr>
          <w:rFonts w:ascii="Trebuchet MS" w:hAnsi="Trebuchet MS"/>
          <w:smallCaps w:val="0"/>
          <w:noProof/>
          <w:color w:val="auto"/>
          <w:sz w:val="24"/>
          <w:szCs w:val="24"/>
          <w:lang w:val="en-US"/>
        </w:rPr>
        <w:t>GENERAL PROVISIONS</w:t>
      </w:r>
    </w:p>
    <w:p w:rsidR="00E933CB" w:rsidRPr="004E632F" w:rsidRDefault="00E933CB" w:rsidP="00E933CB">
      <w:pPr>
        <w:keepNext/>
        <w:jc w:val="left"/>
        <w:rPr>
          <w:rFonts w:ascii="Trebuchet MS" w:hAnsi="Trebuchet MS"/>
          <w:noProof/>
          <w:sz w:val="24"/>
          <w:szCs w:val="24"/>
        </w:rPr>
      </w:pPr>
    </w:p>
    <w:p w:rsidR="00E933CB" w:rsidRPr="004E632F" w:rsidRDefault="00E933CB" w:rsidP="008D17C0">
      <w:pPr>
        <w:ind w:left="720" w:hanging="720"/>
        <w:jc w:val="left"/>
        <w:rPr>
          <w:rFonts w:ascii="Trebuchet MS" w:hAnsi="Trebuchet MS"/>
        </w:rPr>
      </w:pPr>
      <w:r w:rsidRPr="004E632F">
        <w:rPr>
          <w:rFonts w:ascii="Trebuchet MS" w:hAnsi="Trebuchet MS"/>
        </w:rPr>
        <w:t>1.</w:t>
      </w:r>
      <w:r w:rsidRPr="004E632F">
        <w:rPr>
          <w:rFonts w:ascii="Trebuchet MS" w:hAnsi="Trebuchet MS"/>
        </w:rPr>
        <w:tab/>
      </w:r>
      <w:r>
        <w:rPr>
          <w:rFonts w:ascii="Trebuchet MS" w:hAnsi="Trebuchet MS"/>
        </w:rPr>
        <w:t xml:space="preserve">IWRF </w:t>
      </w:r>
      <w:r w:rsidRPr="004E632F">
        <w:rPr>
          <w:rFonts w:ascii="Trebuchet MS" w:hAnsi="Trebuchet MS"/>
        </w:rPr>
        <w:t>is committed to providing a sport and work environment in which all individuals are treated with respect and dignity. Each individual has the right to participate and work in an environment which promotes equal opportunities and prohibits discriminatory practices.</w:t>
      </w:r>
    </w:p>
    <w:p w:rsidR="00E933CB" w:rsidRPr="004E632F" w:rsidRDefault="00E933CB" w:rsidP="008D17C0">
      <w:pPr>
        <w:ind w:left="720" w:hanging="720"/>
        <w:jc w:val="left"/>
        <w:rPr>
          <w:rFonts w:ascii="Trebuchet MS" w:hAnsi="Trebuchet MS"/>
        </w:rPr>
      </w:pPr>
    </w:p>
    <w:p w:rsidR="00E933CB" w:rsidRPr="004E632F" w:rsidRDefault="00E933CB" w:rsidP="008D17C0">
      <w:pPr>
        <w:ind w:left="720" w:hanging="720"/>
        <w:jc w:val="left"/>
        <w:rPr>
          <w:rFonts w:ascii="Trebuchet MS" w:hAnsi="Trebuchet MS"/>
        </w:rPr>
      </w:pPr>
      <w:r>
        <w:rPr>
          <w:rFonts w:ascii="Trebuchet MS" w:hAnsi="Trebuchet MS"/>
        </w:rPr>
        <w:t>2.</w:t>
      </w:r>
      <w:r>
        <w:rPr>
          <w:rFonts w:ascii="Trebuchet MS" w:hAnsi="Trebuchet MS"/>
        </w:rPr>
        <w:tab/>
        <w:t xml:space="preserve">IWRF </w:t>
      </w:r>
      <w:r w:rsidRPr="004E632F">
        <w:rPr>
          <w:rFonts w:ascii="Trebuchet MS" w:hAnsi="Trebuchet MS"/>
        </w:rPr>
        <w:t xml:space="preserve">is committed to providing a sport environment free of harassment on the basis of race, national or ethnic origin, religion, age, </w:t>
      </w:r>
      <w:r>
        <w:rPr>
          <w:rFonts w:ascii="Trebuchet MS" w:hAnsi="Trebuchet MS"/>
        </w:rPr>
        <w:t>gender or gender identity</w:t>
      </w:r>
      <w:r w:rsidRPr="004E632F">
        <w:rPr>
          <w:rFonts w:ascii="Trebuchet MS" w:hAnsi="Trebuchet MS"/>
        </w:rPr>
        <w:t>, sexual orientation, marital status, family status, disability, or pardoned conviction.</w:t>
      </w:r>
    </w:p>
    <w:p w:rsidR="00E933CB" w:rsidRPr="004E632F" w:rsidRDefault="00E933CB" w:rsidP="008D17C0">
      <w:pPr>
        <w:ind w:left="720" w:hanging="720"/>
        <w:jc w:val="left"/>
        <w:rPr>
          <w:rFonts w:ascii="Trebuchet MS" w:hAnsi="Trebuchet MS"/>
        </w:rPr>
      </w:pPr>
    </w:p>
    <w:p w:rsidR="00E933CB" w:rsidRPr="004E632F" w:rsidRDefault="00E933CB" w:rsidP="008D17C0">
      <w:pPr>
        <w:ind w:left="720" w:hanging="720"/>
        <w:jc w:val="left"/>
        <w:rPr>
          <w:rFonts w:ascii="Trebuchet MS" w:hAnsi="Trebuchet MS"/>
        </w:rPr>
      </w:pPr>
      <w:r>
        <w:rPr>
          <w:rFonts w:ascii="Trebuchet MS" w:hAnsi="Trebuchet MS"/>
        </w:rPr>
        <w:t>3.</w:t>
      </w:r>
      <w:r>
        <w:rPr>
          <w:rFonts w:ascii="Trebuchet MS" w:hAnsi="Trebuchet MS"/>
        </w:rPr>
        <w:tab/>
        <w:t>H</w:t>
      </w:r>
      <w:r w:rsidRPr="004E632F">
        <w:rPr>
          <w:rFonts w:ascii="Trebuchet MS" w:hAnsi="Trebuchet MS"/>
        </w:rPr>
        <w:t xml:space="preserve">arassment </w:t>
      </w:r>
      <w:r>
        <w:rPr>
          <w:rFonts w:ascii="Trebuchet MS" w:hAnsi="Trebuchet MS"/>
        </w:rPr>
        <w:t xml:space="preserve">is a </w:t>
      </w:r>
      <w:r w:rsidRPr="004E632F">
        <w:rPr>
          <w:rFonts w:ascii="Trebuchet MS" w:hAnsi="Trebuchet MS"/>
        </w:rPr>
        <w:t>violation of human rights, regardless of cultural setting</w:t>
      </w:r>
      <w:r>
        <w:rPr>
          <w:rFonts w:ascii="Trebuchet MS" w:hAnsi="Trebuchet MS"/>
        </w:rPr>
        <w:t xml:space="preserve">. Whether the harasser is an </w:t>
      </w:r>
      <w:r w:rsidRPr="00432DEE">
        <w:rPr>
          <w:rFonts w:ascii="Trebuchet MS" w:hAnsi="Trebuchet MS"/>
        </w:rPr>
        <w:t xml:space="preserve">athlete, coach, </w:t>
      </w:r>
      <w:r>
        <w:rPr>
          <w:rFonts w:ascii="Trebuchet MS" w:hAnsi="Trebuchet MS"/>
        </w:rPr>
        <w:t xml:space="preserve">volunteer, </w:t>
      </w:r>
      <w:r w:rsidRPr="00432DEE">
        <w:rPr>
          <w:rFonts w:ascii="Trebuchet MS" w:hAnsi="Trebuchet MS"/>
        </w:rPr>
        <w:t>staff</w:t>
      </w:r>
      <w:r>
        <w:rPr>
          <w:rFonts w:ascii="Trebuchet MS" w:hAnsi="Trebuchet MS"/>
        </w:rPr>
        <w:t xml:space="preserve"> member</w:t>
      </w:r>
      <w:r w:rsidRPr="00432DEE">
        <w:rPr>
          <w:rFonts w:ascii="Trebuchet MS" w:hAnsi="Trebuchet MS"/>
        </w:rPr>
        <w:t xml:space="preserve">, technical official, committee member, </w:t>
      </w:r>
      <w:r>
        <w:rPr>
          <w:rFonts w:ascii="Trebuchet MS" w:hAnsi="Trebuchet MS"/>
        </w:rPr>
        <w:t xml:space="preserve">or </w:t>
      </w:r>
      <w:r w:rsidRPr="00432DEE">
        <w:rPr>
          <w:rFonts w:ascii="Trebuchet MS" w:hAnsi="Trebuchet MS"/>
        </w:rPr>
        <w:t xml:space="preserve">Board </w:t>
      </w:r>
      <w:r>
        <w:rPr>
          <w:rFonts w:ascii="Trebuchet MS" w:hAnsi="Trebuchet MS"/>
        </w:rPr>
        <w:t>m</w:t>
      </w:r>
      <w:r w:rsidRPr="00432DEE">
        <w:rPr>
          <w:rFonts w:ascii="Trebuchet MS" w:hAnsi="Trebuchet MS"/>
        </w:rPr>
        <w:t>ember</w:t>
      </w:r>
      <w:r>
        <w:rPr>
          <w:rFonts w:ascii="Trebuchet MS" w:hAnsi="Trebuchet MS"/>
        </w:rPr>
        <w:t xml:space="preserve">, </w:t>
      </w:r>
      <w:r w:rsidRPr="004E632F">
        <w:rPr>
          <w:rFonts w:ascii="Trebuchet MS" w:hAnsi="Trebuchet MS"/>
        </w:rPr>
        <w:t xml:space="preserve">harassment is an attempt by one person to assert abusive, unwarranted power over another. Every member of the </w:t>
      </w:r>
      <w:r>
        <w:rPr>
          <w:rFonts w:ascii="Trebuchet MS" w:hAnsi="Trebuchet MS"/>
        </w:rPr>
        <w:t xml:space="preserve">global wheelchair rugby family </w:t>
      </w:r>
      <w:r w:rsidRPr="004E632F">
        <w:rPr>
          <w:rFonts w:ascii="Trebuchet MS" w:hAnsi="Trebuchet MS"/>
        </w:rPr>
        <w:t>shares the responsibility to identify and prevent harassment, and to develop a culture of dignity, respect and safety.</w:t>
      </w:r>
    </w:p>
    <w:p w:rsidR="00E933CB" w:rsidRPr="004E632F" w:rsidRDefault="00E933CB" w:rsidP="008D17C0">
      <w:pPr>
        <w:ind w:left="720" w:hanging="720"/>
        <w:jc w:val="left"/>
        <w:rPr>
          <w:rFonts w:ascii="Trebuchet MS" w:hAnsi="Trebuchet MS"/>
        </w:rPr>
      </w:pPr>
    </w:p>
    <w:p w:rsidR="00E933CB" w:rsidRPr="004E632F" w:rsidRDefault="00E933CB" w:rsidP="008D17C0">
      <w:pPr>
        <w:ind w:left="720" w:hanging="720"/>
        <w:jc w:val="left"/>
        <w:rPr>
          <w:rFonts w:ascii="Trebuchet MS" w:hAnsi="Trebuchet MS"/>
        </w:rPr>
      </w:pPr>
      <w:r>
        <w:rPr>
          <w:rFonts w:ascii="Trebuchet MS" w:hAnsi="Trebuchet MS"/>
        </w:rPr>
        <w:t>4</w:t>
      </w:r>
      <w:r w:rsidRPr="004E632F">
        <w:rPr>
          <w:rFonts w:ascii="Trebuchet MS" w:hAnsi="Trebuchet MS"/>
        </w:rPr>
        <w:t>.</w:t>
      </w:r>
      <w:r w:rsidRPr="004E632F">
        <w:rPr>
          <w:rFonts w:ascii="Trebuchet MS" w:hAnsi="Trebuchet MS"/>
        </w:rPr>
        <w:tab/>
        <w:t xml:space="preserve">This policy </w:t>
      </w:r>
      <w:r>
        <w:rPr>
          <w:rFonts w:ascii="Trebuchet MS" w:hAnsi="Trebuchet MS"/>
        </w:rPr>
        <w:t>is intended to supplement the IWRF Code of Conduct and is applicable to all persons governed by the Code.</w:t>
      </w:r>
      <w:r w:rsidRPr="004E632F">
        <w:rPr>
          <w:rFonts w:ascii="Trebuchet MS" w:hAnsi="Trebuchet MS"/>
        </w:rPr>
        <w:t xml:space="preserve"> </w:t>
      </w:r>
      <w:r>
        <w:rPr>
          <w:rFonts w:ascii="Trebuchet MS" w:hAnsi="Trebuchet MS"/>
        </w:rPr>
        <w:t xml:space="preserve">IWRF </w:t>
      </w:r>
      <w:r w:rsidRPr="004E632F">
        <w:rPr>
          <w:rFonts w:ascii="Trebuchet MS" w:hAnsi="Trebuchet MS"/>
        </w:rPr>
        <w:t>encourages the reporting of all incidents of harassment, regardless of who the offender may be.</w:t>
      </w:r>
    </w:p>
    <w:p w:rsidR="00E933CB" w:rsidRPr="004E632F" w:rsidRDefault="00E933CB" w:rsidP="008D17C0">
      <w:pPr>
        <w:ind w:left="720" w:hanging="720"/>
        <w:jc w:val="left"/>
        <w:rPr>
          <w:rFonts w:ascii="Trebuchet MS" w:hAnsi="Trebuchet MS"/>
        </w:rPr>
      </w:pPr>
    </w:p>
    <w:p w:rsidR="00E933CB" w:rsidRPr="004E632F" w:rsidRDefault="00E933CB" w:rsidP="008D17C0">
      <w:pPr>
        <w:ind w:left="720" w:hanging="720"/>
        <w:jc w:val="left"/>
        <w:rPr>
          <w:rFonts w:ascii="Trebuchet MS" w:hAnsi="Trebuchet MS"/>
        </w:rPr>
      </w:pPr>
      <w:r>
        <w:rPr>
          <w:rFonts w:ascii="Trebuchet MS" w:hAnsi="Trebuchet MS"/>
        </w:rPr>
        <w:t>5</w:t>
      </w:r>
      <w:r w:rsidRPr="004E632F">
        <w:rPr>
          <w:rFonts w:ascii="Trebuchet MS" w:hAnsi="Trebuchet MS"/>
        </w:rPr>
        <w:t xml:space="preserve">. </w:t>
      </w:r>
      <w:r w:rsidRPr="004E632F">
        <w:rPr>
          <w:rFonts w:ascii="Trebuchet MS" w:hAnsi="Trebuchet MS"/>
        </w:rPr>
        <w:tab/>
        <w:t xml:space="preserve">This policy applies to harassment which may occur during the course of all </w:t>
      </w:r>
      <w:r>
        <w:rPr>
          <w:rFonts w:ascii="Trebuchet MS" w:hAnsi="Trebuchet MS"/>
        </w:rPr>
        <w:t xml:space="preserve">IWRF </w:t>
      </w:r>
      <w:r w:rsidRPr="004E632F">
        <w:rPr>
          <w:rFonts w:ascii="Trebuchet MS" w:hAnsi="Trebuchet MS"/>
        </w:rPr>
        <w:t xml:space="preserve">business, activities, and events. It also applies to harassment between individuals associated with </w:t>
      </w:r>
      <w:r>
        <w:rPr>
          <w:rFonts w:ascii="Trebuchet MS" w:hAnsi="Trebuchet MS"/>
        </w:rPr>
        <w:t xml:space="preserve">IWRF </w:t>
      </w:r>
      <w:r w:rsidRPr="004E632F">
        <w:rPr>
          <w:rFonts w:ascii="Trebuchet MS" w:hAnsi="Trebuchet MS"/>
        </w:rPr>
        <w:t xml:space="preserve">but outside </w:t>
      </w:r>
      <w:r>
        <w:rPr>
          <w:rFonts w:ascii="Trebuchet MS" w:hAnsi="Trebuchet MS"/>
        </w:rPr>
        <w:t xml:space="preserve">IWRF </w:t>
      </w:r>
      <w:r w:rsidRPr="004E632F">
        <w:rPr>
          <w:rFonts w:ascii="Trebuchet MS" w:hAnsi="Trebuchet MS"/>
        </w:rPr>
        <w:t xml:space="preserve">business, activities, and events when such harassment adversely affects relationships within the </w:t>
      </w:r>
      <w:r>
        <w:rPr>
          <w:rFonts w:ascii="Trebuchet MS" w:hAnsi="Trebuchet MS"/>
        </w:rPr>
        <w:t>IWRF</w:t>
      </w:r>
      <w:r w:rsidRPr="004E632F">
        <w:rPr>
          <w:rFonts w:ascii="Trebuchet MS" w:hAnsi="Trebuchet MS"/>
        </w:rPr>
        <w:t>'s work and sport environment.</w:t>
      </w:r>
    </w:p>
    <w:p w:rsidR="00E933CB" w:rsidRPr="004E632F" w:rsidRDefault="00E933CB" w:rsidP="008D17C0">
      <w:pPr>
        <w:ind w:left="720" w:hanging="720"/>
        <w:jc w:val="left"/>
        <w:rPr>
          <w:rFonts w:ascii="Trebuchet MS" w:hAnsi="Trebuchet MS"/>
        </w:rPr>
      </w:pPr>
    </w:p>
    <w:p w:rsidR="00E933CB" w:rsidRPr="004E632F" w:rsidRDefault="00E933CB" w:rsidP="008D17C0">
      <w:pPr>
        <w:ind w:left="720" w:hanging="720"/>
        <w:jc w:val="left"/>
        <w:rPr>
          <w:rFonts w:ascii="Trebuchet MS" w:hAnsi="Trebuchet MS"/>
        </w:rPr>
      </w:pPr>
      <w:r>
        <w:rPr>
          <w:rFonts w:ascii="Trebuchet MS" w:hAnsi="Trebuchet MS"/>
        </w:rPr>
        <w:t>6</w:t>
      </w:r>
      <w:r w:rsidRPr="004E632F">
        <w:rPr>
          <w:rFonts w:ascii="Trebuchet MS" w:hAnsi="Trebuchet MS"/>
        </w:rPr>
        <w:t>.</w:t>
      </w:r>
      <w:r w:rsidRPr="004E632F">
        <w:rPr>
          <w:rFonts w:ascii="Trebuchet MS" w:hAnsi="Trebuchet MS"/>
        </w:rPr>
        <w:tab/>
        <w:t xml:space="preserve">Notwithstanding this policy, every person who experiences harassment </w:t>
      </w:r>
      <w:r>
        <w:rPr>
          <w:rFonts w:ascii="Trebuchet MS" w:hAnsi="Trebuchet MS"/>
        </w:rPr>
        <w:t xml:space="preserve">has </w:t>
      </w:r>
      <w:r w:rsidRPr="004E632F">
        <w:rPr>
          <w:rFonts w:ascii="Trebuchet MS" w:hAnsi="Trebuchet MS"/>
        </w:rPr>
        <w:t xml:space="preserve">the right to seek assistance from their </w:t>
      </w:r>
      <w:r>
        <w:rPr>
          <w:rFonts w:ascii="Trebuchet MS" w:hAnsi="Trebuchet MS"/>
        </w:rPr>
        <w:t>own government authorities</w:t>
      </w:r>
      <w:r w:rsidRPr="004E632F">
        <w:rPr>
          <w:rFonts w:ascii="Trebuchet MS" w:hAnsi="Trebuchet MS"/>
        </w:rPr>
        <w:t>, even when steps are being taken under this policy.</w:t>
      </w:r>
    </w:p>
    <w:p w:rsidR="00E933CB" w:rsidRPr="004E632F" w:rsidRDefault="00E933CB" w:rsidP="00E933CB">
      <w:pPr>
        <w:jc w:val="left"/>
        <w:rPr>
          <w:rFonts w:ascii="Trebuchet MS" w:hAnsi="Trebuchet MS"/>
        </w:rPr>
      </w:pPr>
    </w:p>
    <w:p w:rsidR="00E933CB" w:rsidRPr="00243D2F" w:rsidRDefault="00E933CB" w:rsidP="00E933CB">
      <w:pPr>
        <w:jc w:val="left"/>
        <w:rPr>
          <w:rFonts w:ascii="Trebuchet MS" w:hAnsi="Trebuchet MS"/>
          <w:b/>
        </w:rPr>
      </w:pPr>
      <w:r w:rsidRPr="00243D2F">
        <w:rPr>
          <w:rFonts w:ascii="Trebuchet MS" w:hAnsi="Trebuchet MS"/>
          <w:b/>
        </w:rPr>
        <w:t>DEFINITIONS</w:t>
      </w:r>
    </w:p>
    <w:p w:rsidR="00E933CB" w:rsidRPr="004E632F" w:rsidRDefault="00E933CB" w:rsidP="00E933CB">
      <w:pPr>
        <w:jc w:val="left"/>
        <w:rPr>
          <w:rFonts w:ascii="Trebuchet MS" w:hAnsi="Trebuchet MS"/>
        </w:rPr>
      </w:pPr>
    </w:p>
    <w:p w:rsidR="00E933CB" w:rsidRPr="004E632F" w:rsidRDefault="00E933CB" w:rsidP="008D17C0">
      <w:pPr>
        <w:ind w:left="720" w:hanging="720"/>
        <w:jc w:val="left"/>
        <w:rPr>
          <w:rFonts w:ascii="Trebuchet MS" w:hAnsi="Trebuchet MS"/>
        </w:rPr>
      </w:pPr>
      <w:r>
        <w:rPr>
          <w:rFonts w:ascii="Trebuchet MS" w:hAnsi="Trebuchet MS"/>
        </w:rPr>
        <w:t>7</w:t>
      </w:r>
      <w:r w:rsidRPr="004E632F">
        <w:rPr>
          <w:rFonts w:ascii="Trebuchet MS" w:hAnsi="Trebuchet MS"/>
        </w:rPr>
        <w:t>.</w:t>
      </w:r>
      <w:r w:rsidRPr="004E632F">
        <w:rPr>
          <w:rFonts w:ascii="Trebuchet MS" w:hAnsi="Trebuchet MS"/>
        </w:rPr>
        <w:tab/>
        <w:t>Harassment takes many forms but can generally be defined as comment, conduct, or gesture directed toward an individual or group of individuals, which is insulting, intimidating, humiliating, malicious, degrading, or offensive. Types of behavior which constitute harassment include but are not limited to:</w:t>
      </w:r>
    </w:p>
    <w:p w:rsidR="00E933CB" w:rsidRPr="004E632F" w:rsidRDefault="00E933CB" w:rsidP="00E933CB">
      <w:pPr>
        <w:jc w:val="left"/>
        <w:rPr>
          <w:rFonts w:ascii="Trebuchet MS" w:hAnsi="Trebuchet MS"/>
        </w:rPr>
      </w:pPr>
    </w:p>
    <w:p w:rsidR="00E933CB" w:rsidRPr="00E740E9" w:rsidRDefault="00E933CB" w:rsidP="00E933CB">
      <w:pPr>
        <w:pStyle w:val="ListParagraph"/>
        <w:numPr>
          <w:ilvl w:val="0"/>
          <w:numId w:val="17"/>
        </w:numPr>
        <w:jc w:val="left"/>
        <w:rPr>
          <w:rFonts w:ascii="Trebuchet MS" w:hAnsi="Trebuchet MS"/>
        </w:rPr>
      </w:pPr>
      <w:r>
        <w:rPr>
          <w:rFonts w:ascii="Trebuchet MS" w:hAnsi="Trebuchet MS"/>
        </w:rPr>
        <w:t>W</w:t>
      </w:r>
      <w:r w:rsidRPr="00E740E9">
        <w:rPr>
          <w:rFonts w:ascii="Trebuchet MS" w:hAnsi="Trebuchet MS"/>
        </w:rPr>
        <w:t>ritten or verbal abuse or threats;</w:t>
      </w:r>
    </w:p>
    <w:p w:rsidR="00E933CB" w:rsidRPr="00E740E9" w:rsidRDefault="00E933CB" w:rsidP="00E933CB">
      <w:pPr>
        <w:pStyle w:val="ListParagraph"/>
        <w:numPr>
          <w:ilvl w:val="0"/>
          <w:numId w:val="17"/>
        </w:numPr>
        <w:jc w:val="left"/>
        <w:rPr>
          <w:rFonts w:ascii="Trebuchet MS" w:hAnsi="Trebuchet MS"/>
        </w:rPr>
      </w:pPr>
      <w:r>
        <w:rPr>
          <w:rFonts w:ascii="Trebuchet MS" w:hAnsi="Trebuchet MS"/>
        </w:rPr>
        <w:t>D</w:t>
      </w:r>
      <w:r w:rsidRPr="00E740E9">
        <w:rPr>
          <w:rFonts w:ascii="Trebuchet MS" w:hAnsi="Trebuchet MS"/>
        </w:rPr>
        <w:t>isplay of visual material which is offensive or which one ought to know is offensive;</w:t>
      </w:r>
    </w:p>
    <w:p w:rsidR="00E933CB" w:rsidRPr="00E740E9" w:rsidRDefault="00E933CB" w:rsidP="00E933CB">
      <w:pPr>
        <w:pStyle w:val="ListParagraph"/>
        <w:numPr>
          <w:ilvl w:val="0"/>
          <w:numId w:val="17"/>
        </w:numPr>
        <w:jc w:val="left"/>
        <w:rPr>
          <w:rFonts w:ascii="Trebuchet MS" w:hAnsi="Trebuchet MS"/>
        </w:rPr>
      </w:pPr>
      <w:r>
        <w:rPr>
          <w:rFonts w:ascii="Trebuchet MS" w:hAnsi="Trebuchet MS"/>
        </w:rPr>
        <w:t>U</w:t>
      </w:r>
      <w:r w:rsidRPr="00E740E9">
        <w:rPr>
          <w:rFonts w:ascii="Trebuchet MS" w:hAnsi="Trebuchet MS"/>
        </w:rPr>
        <w:t>nwelcome remarks, jokes, comments, innuendo, or taunting about a person’s looks, body, attire, race, national or ethnic origin, religion, age, gender or gender identity, sexual orientation, marital status, family status, disability, or pardoned conviction;</w:t>
      </w:r>
    </w:p>
    <w:p w:rsidR="00E933CB" w:rsidRPr="00E740E9" w:rsidRDefault="00E933CB" w:rsidP="00E933CB">
      <w:pPr>
        <w:pStyle w:val="ListParagraph"/>
        <w:numPr>
          <w:ilvl w:val="0"/>
          <w:numId w:val="17"/>
        </w:numPr>
        <w:jc w:val="left"/>
        <w:rPr>
          <w:rFonts w:ascii="Trebuchet MS" w:hAnsi="Trebuchet MS"/>
        </w:rPr>
      </w:pPr>
      <w:r>
        <w:rPr>
          <w:rFonts w:ascii="Trebuchet MS" w:hAnsi="Trebuchet MS"/>
        </w:rPr>
        <w:t>C</w:t>
      </w:r>
      <w:r w:rsidRPr="00E740E9">
        <w:rPr>
          <w:rFonts w:ascii="Trebuchet MS" w:hAnsi="Trebuchet MS"/>
        </w:rPr>
        <w:t>ondescending, paternalistic, or patronizing behavior which undermines self-esteem, diminishes performance, or adversely affects working conditions;</w:t>
      </w:r>
    </w:p>
    <w:p w:rsidR="00E933CB" w:rsidRPr="00E740E9" w:rsidRDefault="00E933CB" w:rsidP="00E933CB">
      <w:pPr>
        <w:pStyle w:val="ListParagraph"/>
        <w:numPr>
          <w:ilvl w:val="0"/>
          <w:numId w:val="17"/>
        </w:numPr>
        <w:jc w:val="left"/>
        <w:rPr>
          <w:rFonts w:ascii="Trebuchet MS" w:hAnsi="Trebuchet MS"/>
        </w:rPr>
      </w:pPr>
      <w:r>
        <w:rPr>
          <w:rFonts w:ascii="Trebuchet MS" w:hAnsi="Trebuchet MS"/>
        </w:rPr>
        <w:t>P</w:t>
      </w:r>
      <w:r w:rsidRPr="00E740E9">
        <w:rPr>
          <w:rFonts w:ascii="Trebuchet MS" w:hAnsi="Trebuchet MS"/>
        </w:rPr>
        <w:t>ractical jokes which cause awkwardness or embarrassment, endanger a person’s safety, or negatively affect performance;</w:t>
      </w:r>
    </w:p>
    <w:p w:rsidR="00E933CB" w:rsidRPr="00E740E9" w:rsidRDefault="00E933CB" w:rsidP="00E933CB">
      <w:pPr>
        <w:pStyle w:val="ListParagraph"/>
        <w:numPr>
          <w:ilvl w:val="0"/>
          <w:numId w:val="17"/>
        </w:numPr>
        <w:jc w:val="left"/>
        <w:rPr>
          <w:rFonts w:ascii="Trebuchet MS" w:hAnsi="Trebuchet MS"/>
        </w:rPr>
      </w:pPr>
      <w:r>
        <w:rPr>
          <w:rFonts w:ascii="Trebuchet MS" w:hAnsi="Trebuchet MS"/>
        </w:rPr>
        <w:t>P</w:t>
      </w:r>
      <w:r w:rsidRPr="00E740E9">
        <w:rPr>
          <w:rFonts w:ascii="Trebuchet MS" w:hAnsi="Trebuchet MS"/>
        </w:rPr>
        <w:t>hysical assault.</w:t>
      </w:r>
    </w:p>
    <w:p w:rsidR="00E933CB" w:rsidRDefault="00E933CB" w:rsidP="00E933CB">
      <w:pPr>
        <w:jc w:val="left"/>
        <w:rPr>
          <w:rFonts w:ascii="Trebuchet MS" w:hAnsi="Trebuchet MS"/>
        </w:rPr>
      </w:pPr>
      <w:bookmarkStart w:id="3" w:name="_GoBack"/>
      <w:bookmarkEnd w:id="3"/>
    </w:p>
    <w:p w:rsidR="00E933CB" w:rsidRPr="00243D2F" w:rsidRDefault="00E933CB" w:rsidP="008D17C0">
      <w:pPr>
        <w:ind w:left="720" w:hanging="720"/>
        <w:jc w:val="left"/>
        <w:rPr>
          <w:rFonts w:ascii="Trebuchet MS" w:hAnsi="Trebuchet MS"/>
        </w:rPr>
      </w:pPr>
      <w:r>
        <w:rPr>
          <w:rFonts w:ascii="Trebuchet MS" w:hAnsi="Trebuchet MS"/>
        </w:rPr>
        <w:t>8</w:t>
      </w:r>
      <w:r w:rsidRPr="004E632F">
        <w:rPr>
          <w:rFonts w:ascii="Trebuchet MS" w:hAnsi="Trebuchet MS"/>
        </w:rPr>
        <w:t>.</w:t>
      </w:r>
      <w:r w:rsidRPr="004E632F">
        <w:rPr>
          <w:rFonts w:ascii="Trebuchet MS" w:hAnsi="Trebuchet MS"/>
        </w:rPr>
        <w:tab/>
      </w:r>
      <w:r w:rsidRPr="00243D2F">
        <w:rPr>
          <w:rFonts w:ascii="Trebuchet MS" w:hAnsi="Trebuchet MS"/>
        </w:rPr>
        <w:t xml:space="preserve">Sexual harassment is defined as any unwelcome sexual advance, request for sexual favors, or any other form of unsolicited or unwelcome sexual conduct. Regardless of any innocent intent, the following examples, which may also be criminal offences, constitute sexual harassment when they are offensive: </w:t>
      </w:r>
    </w:p>
    <w:p w:rsidR="00E933CB" w:rsidRPr="00243D2F" w:rsidRDefault="00E933CB" w:rsidP="00E933CB">
      <w:pPr>
        <w:jc w:val="left"/>
        <w:rPr>
          <w:rFonts w:ascii="Trebuchet MS" w:hAnsi="Trebuchet MS"/>
        </w:rPr>
      </w:pP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Public display of pornographic material;</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Intimidating sexual remarks, invitations or familiarity;</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Ongoing use of humor based on sexual insinuations;</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Intrusive inquiries into a person’s private life, or reference to their gender, gender identity, sexual orientation, or physical appearance;</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Persistent requests for social contact despite repeated rebuttal;</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Persistent staring at parts of the body;</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Sexually offensive phone calls or other communication;</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Sex-related vandalism and sexual or homophobic graffiti;</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Bullying on the basis of gender, gender identity, sexual orientation, or physical appearance;</w:t>
      </w:r>
    </w:p>
    <w:p w:rsidR="00E933CB" w:rsidRPr="00E740E9" w:rsidRDefault="00E933CB" w:rsidP="00E933CB">
      <w:pPr>
        <w:pStyle w:val="ListParagraph"/>
        <w:numPr>
          <w:ilvl w:val="0"/>
          <w:numId w:val="18"/>
        </w:numPr>
        <w:jc w:val="left"/>
        <w:rPr>
          <w:rFonts w:ascii="Trebuchet MS" w:hAnsi="Trebuchet MS"/>
        </w:rPr>
      </w:pPr>
      <w:r w:rsidRPr="00E740E9">
        <w:rPr>
          <w:rFonts w:ascii="Trebuchet MS" w:hAnsi="Trebuchet MS"/>
        </w:rPr>
        <w:t xml:space="preserve">Physical contact, fondling, pinching or kissing. </w:t>
      </w:r>
    </w:p>
    <w:p w:rsidR="00E933CB" w:rsidRPr="00243D2F" w:rsidRDefault="00E933CB" w:rsidP="00E933CB">
      <w:pPr>
        <w:jc w:val="left"/>
        <w:rPr>
          <w:rFonts w:ascii="Trebuchet MS" w:hAnsi="Trebuchet MS"/>
        </w:rPr>
      </w:pPr>
    </w:p>
    <w:p w:rsidR="00E933CB" w:rsidRPr="00243D2F" w:rsidRDefault="00E933CB" w:rsidP="008D17C0">
      <w:pPr>
        <w:ind w:left="720" w:hanging="720"/>
        <w:jc w:val="left"/>
        <w:rPr>
          <w:rFonts w:ascii="Trebuchet MS" w:hAnsi="Trebuchet MS"/>
        </w:rPr>
      </w:pPr>
      <w:r>
        <w:rPr>
          <w:rFonts w:ascii="Trebuchet MS" w:hAnsi="Trebuchet MS"/>
        </w:rPr>
        <w:t>9.</w:t>
      </w:r>
      <w:r>
        <w:rPr>
          <w:rFonts w:ascii="Trebuchet MS" w:hAnsi="Trebuchet MS"/>
        </w:rPr>
        <w:tab/>
      </w:r>
      <w:r w:rsidRPr="00243D2F">
        <w:rPr>
          <w:rFonts w:ascii="Trebuchet MS" w:hAnsi="Trebuchet MS"/>
        </w:rPr>
        <w:t xml:space="preserve">Sexual abuse often occurs after carefully grooming of the </w:t>
      </w:r>
      <w:r>
        <w:rPr>
          <w:rFonts w:ascii="Trebuchet MS" w:hAnsi="Trebuchet MS"/>
        </w:rPr>
        <w:t xml:space="preserve">target </w:t>
      </w:r>
      <w:r w:rsidRPr="00243D2F">
        <w:rPr>
          <w:rFonts w:ascii="Trebuchet MS" w:hAnsi="Trebuchet MS"/>
        </w:rPr>
        <w:t>until he</w:t>
      </w:r>
      <w:r>
        <w:rPr>
          <w:rFonts w:ascii="Trebuchet MS" w:hAnsi="Trebuchet MS"/>
        </w:rPr>
        <w:t xml:space="preserve"> or </w:t>
      </w:r>
      <w:r w:rsidRPr="00243D2F">
        <w:rPr>
          <w:rFonts w:ascii="Trebuchet MS" w:hAnsi="Trebuchet MS"/>
        </w:rPr>
        <w:t xml:space="preserve">she believes that sexual involvement with </w:t>
      </w:r>
      <w:r>
        <w:rPr>
          <w:rFonts w:ascii="Trebuchet MS" w:hAnsi="Trebuchet MS"/>
        </w:rPr>
        <w:t xml:space="preserve">the </w:t>
      </w:r>
      <w:r w:rsidRPr="00243D2F">
        <w:rPr>
          <w:rFonts w:ascii="Trebuchet MS" w:hAnsi="Trebuchet MS"/>
        </w:rPr>
        <w:t xml:space="preserve">abuser is acceptable, unavoidable or a normal part of the training or every day behavior. Regardless of any innocent intent, the following examples, which may also be criminal offences, constitute sexual abuse when they are offensive: </w:t>
      </w:r>
    </w:p>
    <w:p w:rsidR="00E933CB" w:rsidRPr="00243D2F" w:rsidRDefault="00E933CB" w:rsidP="00E933CB">
      <w:pPr>
        <w:jc w:val="left"/>
        <w:rPr>
          <w:rFonts w:ascii="Trebuchet MS" w:hAnsi="Trebuchet MS"/>
        </w:rPr>
      </w:pPr>
    </w:p>
    <w:p w:rsidR="00E933CB" w:rsidRPr="00E740E9" w:rsidRDefault="00E933CB" w:rsidP="00E933CB">
      <w:pPr>
        <w:pStyle w:val="ListParagraph"/>
        <w:numPr>
          <w:ilvl w:val="0"/>
          <w:numId w:val="19"/>
        </w:numPr>
        <w:jc w:val="left"/>
        <w:rPr>
          <w:rFonts w:ascii="Trebuchet MS" w:hAnsi="Trebuchet MS"/>
        </w:rPr>
      </w:pPr>
      <w:r w:rsidRPr="00E740E9">
        <w:rPr>
          <w:rFonts w:ascii="Trebuchet MS" w:hAnsi="Trebuchet MS"/>
        </w:rPr>
        <w:t xml:space="preserve">Exchange of rewards, privileges or preferential treatment in exchange for sexual </w:t>
      </w:r>
      <w:proofErr w:type="spellStart"/>
      <w:r w:rsidRPr="00E740E9">
        <w:rPr>
          <w:rFonts w:ascii="Trebuchet MS" w:hAnsi="Trebuchet MS"/>
        </w:rPr>
        <w:t>favours</w:t>
      </w:r>
      <w:proofErr w:type="spellEnd"/>
      <w:r w:rsidRPr="00E740E9">
        <w:rPr>
          <w:rFonts w:ascii="Trebuchet MS" w:hAnsi="Trebuchet MS"/>
        </w:rPr>
        <w:t>;</w:t>
      </w:r>
    </w:p>
    <w:p w:rsidR="00E933CB" w:rsidRPr="00E740E9" w:rsidRDefault="00E933CB" w:rsidP="00E933CB">
      <w:pPr>
        <w:pStyle w:val="ListParagraph"/>
        <w:numPr>
          <w:ilvl w:val="0"/>
          <w:numId w:val="19"/>
        </w:numPr>
        <w:jc w:val="left"/>
        <w:rPr>
          <w:rFonts w:ascii="Trebuchet MS" w:hAnsi="Trebuchet MS"/>
        </w:rPr>
      </w:pPr>
      <w:r w:rsidRPr="00E740E9">
        <w:rPr>
          <w:rFonts w:ascii="Trebuchet MS" w:hAnsi="Trebuchet MS"/>
        </w:rPr>
        <w:t>Indecent exposure;</w:t>
      </w:r>
    </w:p>
    <w:p w:rsidR="00E933CB" w:rsidRPr="00E740E9" w:rsidRDefault="00E933CB" w:rsidP="00E933CB">
      <w:pPr>
        <w:pStyle w:val="ListParagraph"/>
        <w:numPr>
          <w:ilvl w:val="0"/>
          <w:numId w:val="19"/>
        </w:numPr>
        <w:jc w:val="left"/>
        <w:rPr>
          <w:rFonts w:ascii="Trebuchet MS" w:hAnsi="Trebuchet MS"/>
        </w:rPr>
      </w:pPr>
      <w:r w:rsidRPr="00E740E9">
        <w:rPr>
          <w:rFonts w:ascii="Trebuchet MS" w:hAnsi="Trebuchet MS"/>
        </w:rPr>
        <w:t>Sexual violence, such as sexual assault and forced attempts at sexual intercourse;</w:t>
      </w:r>
    </w:p>
    <w:p w:rsidR="00E933CB" w:rsidRPr="00E740E9" w:rsidRDefault="00E933CB" w:rsidP="00E933CB">
      <w:pPr>
        <w:pStyle w:val="ListParagraph"/>
        <w:numPr>
          <w:ilvl w:val="0"/>
          <w:numId w:val="19"/>
        </w:numPr>
        <w:jc w:val="left"/>
        <w:rPr>
          <w:rFonts w:ascii="Trebuchet MS" w:hAnsi="Trebuchet MS"/>
        </w:rPr>
      </w:pPr>
      <w:r w:rsidRPr="00E740E9">
        <w:rPr>
          <w:rFonts w:ascii="Trebuchet MS" w:hAnsi="Trebuchet MS"/>
        </w:rPr>
        <w:t>Incest and rape.</w:t>
      </w:r>
    </w:p>
    <w:p w:rsidR="00E933CB" w:rsidRDefault="00E933CB" w:rsidP="00E933CB">
      <w:pPr>
        <w:jc w:val="left"/>
        <w:rPr>
          <w:rFonts w:ascii="Trebuchet MS" w:hAnsi="Trebuchet MS"/>
        </w:rPr>
      </w:pPr>
    </w:p>
    <w:p w:rsidR="00E933CB" w:rsidRPr="004E632F" w:rsidRDefault="00E933CB" w:rsidP="008D17C0">
      <w:pPr>
        <w:ind w:left="720" w:hanging="720"/>
        <w:jc w:val="left"/>
        <w:rPr>
          <w:rFonts w:ascii="Trebuchet MS" w:hAnsi="Trebuchet MS"/>
        </w:rPr>
      </w:pPr>
      <w:r>
        <w:rPr>
          <w:rFonts w:ascii="Trebuchet MS" w:hAnsi="Trebuchet MS"/>
        </w:rPr>
        <w:t>10</w:t>
      </w:r>
      <w:r w:rsidRPr="004E632F">
        <w:rPr>
          <w:rFonts w:ascii="Trebuchet MS" w:hAnsi="Trebuchet MS"/>
        </w:rPr>
        <w:t xml:space="preserve">. </w:t>
      </w:r>
      <w:r w:rsidRPr="004E632F">
        <w:rPr>
          <w:rFonts w:ascii="Trebuchet MS" w:hAnsi="Trebuchet MS"/>
        </w:rPr>
        <w:tab/>
        <w:t>For the purposes of this policy, retaliation against an individual for having filed a complaint under this policy; for having participated in any procedure under this policy; or</w:t>
      </w:r>
      <w:r>
        <w:rPr>
          <w:rFonts w:ascii="Trebuchet MS" w:hAnsi="Trebuchet MS"/>
        </w:rPr>
        <w:t xml:space="preserve"> </w:t>
      </w:r>
      <w:r w:rsidRPr="004E632F">
        <w:rPr>
          <w:rFonts w:ascii="Trebuchet MS" w:hAnsi="Trebuchet MS"/>
        </w:rPr>
        <w:t>for having been associated with a person who filed a complaint or participated in any procedure under this policy</w:t>
      </w:r>
      <w:r>
        <w:rPr>
          <w:rFonts w:ascii="Trebuchet MS" w:hAnsi="Trebuchet MS"/>
        </w:rPr>
        <w:t xml:space="preserve"> </w:t>
      </w:r>
      <w:r w:rsidRPr="004E632F">
        <w:rPr>
          <w:rFonts w:ascii="Trebuchet MS" w:hAnsi="Trebuchet MS"/>
        </w:rPr>
        <w:t>will be treated as harassment, and will not be tolerated.</w:t>
      </w:r>
    </w:p>
    <w:p w:rsidR="00E933CB" w:rsidRPr="00243D2F" w:rsidRDefault="00E933CB" w:rsidP="00E933CB">
      <w:pPr>
        <w:jc w:val="left"/>
        <w:rPr>
          <w:rFonts w:ascii="Trebuchet MS" w:hAnsi="Trebuchet MS"/>
        </w:rPr>
      </w:pPr>
    </w:p>
    <w:p w:rsidR="00E933CB" w:rsidRPr="00243D2F" w:rsidRDefault="00E933CB" w:rsidP="00E933CB">
      <w:pPr>
        <w:jc w:val="left"/>
        <w:rPr>
          <w:rFonts w:ascii="Trebuchet MS" w:hAnsi="Trebuchet MS"/>
          <w:b/>
        </w:rPr>
      </w:pPr>
      <w:r w:rsidRPr="00243D2F">
        <w:rPr>
          <w:rFonts w:ascii="Trebuchet MS" w:hAnsi="Trebuchet MS"/>
          <w:b/>
        </w:rPr>
        <w:t>RESPONDING TO HARASSMENT</w:t>
      </w:r>
    </w:p>
    <w:p w:rsidR="00E933CB" w:rsidRDefault="00E933CB" w:rsidP="00E933CB">
      <w:pPr>
        <w:jc w:val="left"/>
        <w:rPr>
          <w:rFonts w:ascii="Trebuchet MS" w:hAnsi="Trebuchet MS"/>
        </w:rPr>
      </w:pPr>
    </w:p>
    <w:p w:rsidR="00E933CB" w:rsidRPr="00243D2F" w:rsidRDefault="00E933CB" w:rsidP="00E933CB">
      <w:pPr>
        <w:jc w:val="left"/>
        <w:rPr>
          <w:rFonts w:ascii="Trebuchet MS" w:hAnsi="Trebuchet MS"/>
        </w:rPr>
      </w:pPr>
      <w:r>
        <w:rPr>
          <w:rFonts w:ascii="Trebuchet MS" w:hAnsi="Trebuchet MS"/>
        </w:rPr>
        <w:t>11.</w:t>
      </w:r>
      <w:r w:rsidR="008D17C0">
        <w:rPr>
          <w:rFonts w:ascii="Trebuchet MS" w:hAnsi="Trebuchet MS"/>
        </w:rPr>
        <w:tab/>
      </w:r>
      <w:r w:rsidRPr="00243D2F">
        <w:rPr>
          <w:rFonts w:ascii="Trebuchet MS" w:hAnsi="Trebuchet MS"/>
        </w:rPr>
        <w:t xml:space="preserve">Responding to harassment and abuse can include the following options: </w:t>
      </w:r>
    </w:p>
    <w:p w:rsidR="00E933CB" w:rsidRPr="00243D2F" w:rsidRDefault="00E933CB" w:rsidP="00E933CB">
      <w:pPr>
        <w:jc w:val="left"/>
        <w:rPr>
          <w:rFonts w:ascii="Trebuchet MS" w:hAnsi="Trebuchet MS"/>
        </w:rPr>
      </w:pPr>
    </w:p>
    <w:p w:rsidR="00E933CB" w:rsidRPr="00E740E9" w:rsidRDefault="00E933CB" w:rsidP="00E933CB">
      <w:pPr>
        <w:pStyle w:val="ListParagraph"/>
        <w:numPr>
          <w:ilvl w:val="0"/>
          <w:numId w:val="20"/>
        </w:numPr>
        <w:jc w:val="left"/>
        <w:rPr>
          <w:rFonts w:ascii="Trebuchet MS" w:hAnsi="Trebuchet MS"/>
        </w:rPr>
      </w:pPr>
      <w:r w:rsidRPr="00E740E9">
        <w:rPr>
          <w:rFonts w:ascii="Trebuchet MS" w:hAnsi="Trebuchet MS"/>
        </w:rPr>
        <w:t xml:space="preserve">Victims should clearly communicate to the harasser that </w:t>
      </w:r>
      <w:r>
        <w:rPr>
          <w:rFonts w:ascii="Trebuchet MS" w:hAnsi="Trebuchet MS"/>
        </w:rPr>
        <w:t xml:space="preserve">the </w:t>
      </w:r>
      <w:r w:rsidRPr="00E740E9">
        <w:rPr>
          <w:rFonts w:ascii="Trebuchet MS" w:hAnsi="Trebuchet MS"/>
        </w:rPr>
        <w:t xml:space="preserve">behavior is unwelcome, unacceptable, and offensive. </w:t>
      </w:r>
      <w:r>
        <w:rPr>
          <w:rFonts w:ascii="Trebuchet MS" w:hAnsi="Trebuchet MS"/>
        </w:rPr>
        <w:t>This must b</w:t>
      </w:r>
      <w:r w:rsidRPr="00E740E9">
        <w:rPr>
          <w:rFonts w:ascii="Trebuchet MS" w:hAnsi="Trebuchet MS"/>
        </w:rPr>
        <w:t xml:space="preserve">e as direct as </w:t>
      </w:r>
      <w:r>
        <w:rPr>
          <w:rFonts w:ascii="Trebuchet MS" w:hAnsi="Trebuchet MS"/>
        </w:rPr>
        <w:t xml:space="preserve">possible, </w:t>
      </w:r>
      <w:r w:rsidRPr="00E740E9">
        <w:rPr>
          <w:rFonts w:ascii="Trebuchet MS" w:hAnsi="Trebuchet MS"/>
        </w:rPr>
        <w:t xml:space="preserve">particularly when the alleged harasser may have reason to believe that the </w:t>
      </w:r>
      <w:r>
        <w:rPr>
          <w:rFonts w:ascii="Trebuchet MS" w:hAnsi="Trebuchet MS"/>
        </w:rPr>
        <w:t xml:space="preserve">behavior </w:t>
      </w:r>
      <w:r w:rsidRPr="00E740E9">
        <w:rPr>
          <w:rFonts w:ascii="Trebuchet MS" w:hAnsi="Trebuchet MS"/>
        </w:rPr>
        <w:t>may be welcome</w:t>
      </w:r>
      <w:r>
        <w:rPr>
          <w:rFonts w:ascii="Trebuchet MS" w:hAnsi="Trebuchet MS"/>
        </w:rPr>
        <w:t xml:space="preserve"> or appropriate</w:t>
      </w:r>
      <w:r w:rsidRPr="00E740E9">
        <w:rPr>
          <w:rFonts w:ascii="Trebuchet MS" w:hAnsi="Trebuchet MS"/>
        </w:rPr>
        <w:t xml:space="preserve">. </w:t>
      </w:r>
    </w:p>
    <w:p w:rsidR="00E933CB" w:rsidRPr="00E740E9" w:rsidRDefault="00E933CB" w:rsidP="00E933CB">
      <w:pPr>
        <w:pStyle w:val="ListParagraph"/>
        <w:numPr>
          <w:ilvl w:val="0"/>
          <w:numId w:val="20"/>
        </w:numPr>
        <w:jc w:val="left"/>
        <w:rPr>
          <w:rFonts w:ascii="Trebuchet MS" w:hAnsi="Trebuchet MS"/>
        </w:rPr>
      </w:pPr>
      <w:r w:rsidRPr="00E740E9">
        <w:rPr>
          <w:rFonts w:ascii="Trebuchet MS" w:hAnsi="Trebuchet MS"/>
        </w:rPr>
        <w:t>Victims can confidentially inform and seek support from a coach, official, staff member, or other senior person they have confidence in.</w:t>
      </w:r>
    </w:p>
    <w:p w:rsidR="00E933CB" w:rsidRPr="00E740E9" w:rsidRDefault="00E933CB" w:rsidP="00E933CB">
      <w:pPr>
        <w:pStyle w:val="ListParagraph"/>
        <w:numPr>
          <w:ilvl w:val="0"/>
          <w:numId w:val="20"/>
        </w:numPr>
        <w:jc w:val="left"/>
        <w:rPr>
          <w:rFonts w:ascii="Trebuchet MS" w:hAnsi="Trebuchet MS"/>
        </w:rPr>
      </w:pPr>
      <w:r w:rsidRPr="00E740E9">
        <w:rPr>
          <w:rFonts w:ascii="Trebuchet MS" w:hAnsi="Trebuchet MS"/>
        </w:rPr>
        <w:t xml:space="preserve">Victims can take personal action by filing a formal or informal complaint to the appropriate legal authority. </w:t>
      </w:r>
      <w:r w:rsidRPr="00E740E9">
        <w:rPr>
          <w:rFonts w:ascii="Trebuchet MS" w:hAnsi="Trebuchet MS"/>
        </w:rPr>
        <w:cr/>
      </w:r>
    </w:p>
    <w:p w:rsidR="00E933CB" w:rsidRPr="00243D2F" w:rsidRDefault="00E933CB" w:rsidP="00E933CB">
      <w:pPr>
        <w:jc w:val="left"/>
        <w:rPr>
          <w:rFonts w:ascii="Trebuchet MS" w:hAnsi="Trebuchet MS"/>
        </w:rPr>
      </w:pPr>
      <w:r>
        <w:rPr>
          <w:rFonts w:ascii="Trebuchet MS" w:hAnsi="Trebuchet MS"/>
        </w:rPr>
        <w:t>12.</w:t>
      </w:r>
      <w:r w:rsidR="008D17C0">
        <w:rPr>
          <w:rFonts w:ascii="Trebuchet MS" w:hAnsi="Trebuchet MS"/>
        </w:rPr>
        <w:tab/>
      </w:r>
      <w:r w:rsidRPr="00243D2F">
        <w:rPr>
          <w:rFonts w:ascii="Trebuchet MS" w:hAnsi="Trebuchet MS"/>
        </w:rPr>
        <w:t xml:space="preserve">Witnesses should report harassment towards a third party to the appropriate authorities. </w:t>
      </w:r>
    </w:p>
    <w:p w:rsidR="00E933CB" w:rsidRPr="00243D2F" w:rsidRDefault="00E933CB" w:rsidP="00E933CB">
      <w:pPr>
        <w:jc w:val="left"/>
        <w:rPr>
          <w:rFonts w:ascii="Trebuchet MS" w:hAnsi="Trebuchet MS"/>
        </w:rPr>
      </w:pPr>
    </w:p>
    <w:p w:rsidR="00E933CB" w:rsidRPr="00243D2F" w:rsidRDefault="008D17C0" w:rsidP="008D17C0">
      <w:pPr>
        <w:ind w:left="720" w:hanging="720"/>
        <w:jc w:val="left"/>
        <w:rPr>
          <w:rFonts w:ascii="Trebuchet MS" w:hAnsi="Trebuchet MS"/>
        </w:rPr>
      </w:pPr>
      <w:r>
        <w:rPr>
          <w:rFonts w:ascii="Trebuchet MS" w:hAnsi="Trebuchet MS"/>
        </w:rPr>
        <w:lastRenderedPageBreak/>
        <w:t>13.</w:t>
      </w:r>
      <w:r>
        <w:rPr>
          <w:rFonts w:ascii="Trebuchet MS" w:hAnsi="Trebuchet MS"/>
        </w:rPr>
        <w:tab/>
      </w:r>
      <w:r w:rsidR="00E933CB" w:rsidRPr="00243D2F">
        <w:rPr>
          <w:rFonts w:ascii="Trebuchet MS" w:hAnsi="Trebuchet MS"/>
        </w:rPr>
        <w:t>Coaches</w:t>
      </w:r>
      <w:r w:rsidR="00E933CB">
        <w:rPr>
          <w:rFonts w:ascii="Trebuchet MS" w:hAnsi="Trebuchet MS"/>
        </w:rPr>
        <w:t xml:space="preserve"> and technical </w:t>
      </w:r>
      <w:r w:rsidR="00E933CB" w:rsidRPr="00243D2F">
        <w:rPr>
          <w:rFonts w:ascii="Trebuchet MS" w:hAnsi="Trebuchet MS"/>
        </w:rPr>
        <w:t xml:space="preserve">officials should use discretion and avoid being alone with </w:t>
      </w:r>
      <w:r w:rsidR="00E933CB">
        <w:rPr>
          <w:rFonts w:ascii="Trebuchet MS" w:hAnsi="Trebuchet MS"/>
        </w:rPr>
        <w:t xml:space="preserve">an </w:t>
      </w:r>
      <w:r w:rsidR="00E933CB" w:rsidRPr="00243D2F">
        <w:rPr>
          <w:rFonts w:ascii="Trebuchet MS" w:hAnsi="Trebuchet MS"/>
        </w:rPr>
        <w:t xml:space="preserve">athlete. </w:t>
      </w:r>
      <w:r w:rsidR="00E933CB">
        <w:rPr>
          <w:rFonts w:ascii="Trebuchet MS" w:hAnsi="Trebuchet MS"/>
        </w:rPr>
        <w:t>They should d</w:t>
      </w:r>
      <w:r w:rsidR="00E933CB" w:rsidRPr="00243D2F">
        <w:rPr>
          <w:rFonts w:ascii="Trebuchet MS" w:hAnsi="Trebuchet MS"/>
        </w:rPr>
        <w:t xml:space="preserve">ocument any behavior directed towards </w:t>
      </w:r>
      <w:r w:rsidR="00E933CB">
        <w:rPr>
          <w:rFonts w:ascii="Trebuchet MS" w:hAnsi="Trebuchet MS"/>
        </w:rPr>
        <w:t xml:space="preserve">them </w:t>
      </w:r>
      <w:r w:rsidR="00E933CB" w:rsidRPr="00243D2F">
        <w:rPr>
          <w:rFonts w:ascii="Trebuchet MS" w:hAnsi="Trebuchet MS"/>
        </w:rPr>
        <w:t xml:space="preserve">which is sexual in nature. </w:t>
      </w:r>
      <w:r w:rsidR="00E933CB">
        <w:rPr>
          <w:rFonts w:ascii="Trebuchet MS" w:hAnsi="Trebuchet MS"/>
        </w:rPr>
        <w:t>This should i</w:t>
      </w:r>
      <w:r w:rsidR="00E933CB" w:rsidRPr="00243D2F">
        <w:rPr>
          <w:rFonts w:ascii="Trebuchet MS" w:hAnsi="Trebuchet MS"/>
        </w:rPr>
        <w:t xml:space="preserve">nclude witnesses, how </w:t>
      </w:r>
      <w:r w:rsidR="00E933CB">
        <w:rPr>
          <w:rFonts w:ascii="Trebuchet MS" w:hAnsi="Trebuchet MS"/>
        </w:rPr>
        <w:t xml:space="preserve">the situation was </w:t>
      </w:r>
      <w:r w:rsidR="00E933CB" w:rsidRPr="00243D2F">
        <w:rPr>
          <w:rFonts w:ascii="Trebuchet MS" w:hAnsi="Trebuchet MS"/>
        </w:rPr>
        <w:t>dealt with</w:t>
      </w:r>
      <w:r w:rsidR="00E933CB">
        <w:rPr>
          <w:rFonts w:ascii="Trebuchet MS" w:hAnsi="Trebuchet MS"/>
        </w:rPr>
        <w:t>, and who was informed. IWRF should be informed immediately about any accusation of harassment made against a coach or technical official involved in wheelchair rugby.</w:t>
      </w:r>
    </w:p>
    <w:p w:rsidR="00E933CB" w:rsidRPr="00243D2F" w:rsidRDefault="00E933CB" w:rsidP="008D17C0">
      <w:pPr>
        <w:ind w:left="720" w:hanging="720"/>
        <w:jc w:val="left"/>
        <w:rPr>
          <w:rFonts w:ascii="Trebuchet MS" w:hAnsi="Trebuchet MS"/>
        </w:rPr>
      </w:pPr>
    </w:p>
    <w:p w:rsidR="00E933CB" w:rsidRDefault="008D17C0" w:rsidP="008D17C0">
      <w:pPr>
        <w:ind w:left="720" w:hanging="720"/>
        <w:jc w:val="left"/>
        <w:rPr>
          <w:rFonts w:ascii="Trebuchet MS" w:hAnsi="Trebuchet MS"/>
        </w:rPr>
      </w:pPr>
      <w:r>
        <w:rPr>
          <w:rFonts w:ascii="Trebuchet MS" w:hAnsi="Trebuchet MS"/>
        </w:rPr>
        <w:t>14.</w:t>
      </w:r>
      <w:r>
        <w:rPr>
          <w:rFonts w:ascii="Trebuchet MS" w:hAnsi="Trebuchet MS"/>
        </w:rPr>
        <w:tab/>
      </w:r>
      <w:r w:rsidR="00E933CB">
        <w:rPr>
          <w:rFonts w:ascii="Trebuchet MS" w:hAnsi="Trebuchet MS"/>
        </w:rPr>
        <w:t>In addition to advising civil authorities where appropriate, v</w:t>
      </w:r>
      <w:r w:rsidR="00E933CB" w:rsidRPr="00243D2F">
        <w:rPr>
          <w:rFonts w:ascii="Trebuchet MS" w:hAnsi="Trebuchet MS"/>
        </w:rPr>
        <w:t xml:space="preserve">ictims and witnesses </w:t>
      </w:r>
      <w:r w:rsidR="00E933CB">
        <w:rPr>
          <w:rFonts w:ascii="Trebuchet MS" w:hAnsi="Trebuchet MS"/>
        </w:rPr>
        <w:t xml:space="preserve">of harassment should report it to IWRF in accordance with the procedures detailed in the </w:t>
      </w:r>
      <w:r w:rsidR="00E933CB" w:rsidRPr="00BC5C26">
        <w:rPr>
          <w:rFonts w:ascii="Trebuchet MS" w:hAnsi="Trebuchet MS"/>
          <w:i/>
        </w:rPr>
        <w:t>IWRF</w:t>
      </w:r>
      <w:r w:rsidR="00E933CB">
        <w:rPr>
          <w:rFonts w:ascii="Trebuchet MS" w:hAnsi="Trebuchet MS"/>
          <w:i/>
        </w:rPr>
        <w:t> </w:t>
      </w:r>
      <w:r w:rsidR="00E933CB" w:rsidRPr="00BC5C26">
        <w:rPr>
          <w:rFonts w:ascii="Trebuchet MS" w:hAnsi="Trebuchet MS"/>
          <w:i/>
        </w:rPr>
        <w:t>Discipline Policy</w:t>
      </w:r>
      <w:r w:rsidR="00E933CB">
        <w:rPr>
          <w:rFonts w:ascii="Trebuchet MS" w:hAnsi="Trebuchet MS"/>
        </w:rPr>
        <w:t xml:space="preserve">. All allegations of </w:t>
      </w:r>
      <w:r w:rsidR="00E933CB" w:rsidRPr="00243D2F">
        <w:rPr>
          <w:rFonts w:ascii="Trebuchet MS" w:hAnsi="Trebuchet MS"/>
        </w:rPr>
        <w:t xml:space="preserve">harassment will be dealt with confidentially, sensitively, promptly and impartially. </w:t>
      </w:r>
      <w:r w:rsidR="00E933CB">
        <w:rPr>
          <w:rFonts w:ascii="Trebuchet MS" w:hAnsi="Trebuchet MS"/>
        </w:rPr>
        <w:t xml:space="preserve">If the alleged harasser is a member of IWRF senior management or the IWRF Board, a complaint can be made instead to the Legal and Ethics Committee of the International Paralympic Committee. </w:t>
      </w:r>
      <w:r w:rsidR="00E933CB" w:rsidRPr="00243D2F">
        <w:rPr>
          <w:rFonts w:ascii="Trebuchet MS" w:hAnsi="Trebuchet MS"/>
        </w:rPr>
        <w:cr/>
      </w:r>
    </w:p>
    <w:p w:rsidR="00E933CB" w:rsidRPr="00BC5C26" w:rsidRDefault="00E933CB" w:rsidP="00E933CB">
      <w:pPr>
        <w:jc w:val="left"/>
        <w:rPr>
          <w:rFonts w:ascii="Trebuchet MS" w:hAnsi="Trebuchet MS"/>
          <w:b/>
        </w:rPr>
      </w:pPr>
      <w:r w:rsidRPr="00BC5C26">
        <w:rPr>
          <w:rFonts w:ascii="Trebuchet MS" w:hAnsi="Trebuchet MS"/>
          <w:b/>
        </w:rPr>
        <w:t>DISCIPLINARY ACTION</w:t>
      </w:r>
    </w:p>
    <w:p w:rsidR="00E933CB" w:rsidRPr="004E632F" w:rsidRDefault="00E933CB" w:rsidP="00E933CB">
      <w:pPr>
        <w:jc w:val="left"/>
        <w:rPr>
          <w:rFonts w:ascii="Trebuchet MS" w:hAnsi="Trebuchet MS"/>
        </w:rPr>
      </w:pPr>
    </w:p>
    <w:p w:rsidR="00E933CB" w:rsidRDefault="00E933CB" w:rsidP="008D17C0">
      <w:pPr>
        <w:ind w:left="720" w:hanging="720"/>
        <w:jc w:val="left"/>
        <w:rPr>
          <w:rFonts w:ascii="Trebuchet MS" w:hAnsi="Trebuchet MS"/>
        </w:rPr>
      </w:pPr>
      <w:r w:rsidRPr="004E632F">
        <w:rPr>
          <w:rFonts w:ascii="Trebuchet MS" w:hAnsi="Trebuchet MS"/>
        </w:rPr>
        <w:t>1</w:t>
      </w:r>
      <w:r>
        <w:rPr>
          <w:rFonts w:ascii="Trebuchet MS" w:hAnsi="Trebuchet MS"/>
        </w:rPr>
        <w:t>5</w:t>
      </w:r>
      <w:r w:rsidRPr="004E632F">
        <w:rPr>
          <w:rFonts w:ascii="Trebuchet MS" w:hAnsi="Trebuchet MS"/>
        </w:rPr>
        <w:t>.</w:t>
      </w:r>
      <w:r w:rsidRPr="004E632F">
        <w:rPr>
          <w:rFonts w:ascii="Trebuchet MS" w:hAnsi="Trebuchet MS"/>
        </w:rPr>
        <w:tab/>
      </w:r>
      <w:r>
        <w:rPr>
          <w:rFonts w:ascii="Trebuchet MS" w:hAnsi="Trebuchet MS"/>
        </w:rPr>
        <w:t xml:space="preserve">Disciplinary action regarding harassment reported to IWRF shall be taken in accordance with the procedures detailed in the </w:t>
      </w:r>
      <w:r w:rsidRPr="00BC5C26">
        <w:rPr>
          <w:rFonts w:ascii="Trebuchet MS" w:hAnsi="Trebuchet MS"/>
          <w:i/>
        </w:rPr>
        <w:t>IWRF Discipline Policy</w:t>
      </w:r>
      <w:r>
        <w:rPr>
          <w:rFonts w:ascii="Trebuchet MS" w:hAnsi="Trebuchet MS"/>
        </w:rPr>
        <w:t xml:space="preserve">. </w:t>
      </w:r>
    </w:p>
    <w:p w:rsidR="006328C7" w:rsidRPr="00E933CB" w:rsidRDefault="006328C7" w:rsidP="00E933CB"/>
    <w:sectPr w:rsidR="006328C7" w:rsidRPr="00E933CB" w:rsidSect="005930AE">
      <w:headerReference w:type="default" r:id="rId9"/>
      <w:footerReference w:type="default" r:id="rId10"/>
      <w:headerReference w:type="first" r:id="rId11"/>
      <w:footerReference w:type="first" r:id="rId12"/>
      <w:pgSz w:w="12240" w:h="15840" w:code="1"/>
      <w:pgMar w:top="1710" w:right="810" w:bottom="1440" w:left="810" w:header="720" w:footer="34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85B" w:rsidRDefault="0062185B">
      <w:r>
        <w:separator/>
      </w:r>
    </w:p>
  </w:endnote>
  <w:endnote w:type="continuationSeparator" w:id="0">
    <w:p w:rsidR="0062185B" w:rsidRDefault="0062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A6" w:rsidRDefault="009302A6">
    <w:pPr>
      <w:pStyle w:val="Footer"/>
      <w:jc w:val="right"/>
    </w:pPr>
  </w:p>
  <w:p w:rsidR="00C93ADD" w:rsidRDefault="00C93ADD" w:rsidP="00C93ADD">
    <w:pPr>
      <w:pStyle w:val="Footer"/>
      <w:pBdr>
        <w:top w:val="single" w:sz="4" w:space="1" w:color="auto"/>
      </w:pBdr>
      <w:tabs>
        <w:tab w:val="clear" w:pos="4320"/>
        <w:tab w:val="clear" w:pos="8640"/>
        <w:tab w:val="left" w:pos="3363"/>
      </w:tabs>
      <w:jc w:val="center"/>
      <w:rPr>
        <w:rFonts w:ascii="Arial Narrow" w:hAnsi="Arial Narrow"/>
        <w:b/>
        <w:i/>
        <w:color w:val="7F7F7F"/>
        <w:sz w:val="18"/>
        <w:szCs w:val="18"/>
      </w:rPr>
    </w:pPr>
  </w:p>
  <w:p w:rsidR="00C93ADD" w:rsidRPr="00553169" w:rsidRDefault="0062185B" w:rsidP="00C93ADD">
    <w:pPr>
      <w:pStyle w:val="Footer"/>
      <w:pBdr>
        <w:top w:val="single" w:sz="4" w:space="1" w:color="auto"/>
      </w:pBdr>
      <w:tabs>
        <w:tab w:val="clear" w:pos="4320"/>
        <w:tab w:val="clear" w:pos="8640"/>
        <w:tab w:val="left" w:pos="3363"/>
      </w:tabs>
      <w:jc w:val="left"/>
    </w:pPr>
    <w:hyperlink r:id="rId1" w:history="1">
      <w:r w:rsidR="00C93ADD" w:rsidRPr="00553169">
        <w:rPr>
          <w:rStyle w:val="Hyperlink"/>
          <w:rFonts w:ascii="Arial Narrow" w:hAnsi="Arial Narrow"/>
          <w:b/>
          <w:i/>
          <w:color w:val="auto"/>
          <w:sz w:val="18"/>
          <w:szCs w:val="18"/>
          <w:u w:val="none"/>
        </w:rPr>
        <w:t>www.iwrf.com</w:t>
      </w:r>
    </w:hyperlink>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A53E35">
      <w:fldChar w:fldCharType="begin"/>
    </w:r>
    <w:r w:rsidR="00A53E35">
      <w:instrText xml:space="preserve"> PAGE   \* MERGEFORMAT </w:instrText>
    </w:r>
    <w:r w:rsidR="00A53E35">
      <w:fldChar w:fldCharType="separate"/>
    </w:r>
    <w:r w:rsidR="00110995" w:rsidRPr="00110995">
      <w:rPr>
        <w:rFonts w:ascii="Arial Narrow" w:hAnsi="Arial Narrow"/>
        <w:b/>
        <w:i/>
        <w:noProof/>
        <w:sz w:val="18"/>
        <w:szCs w:val="18"/>
      </w:rPr>
      <w:t>2</w:t>
    </w:r>
    <w:r w:rsidR="00A53E35">
      <w:rPr>
        <w:rFonts w:ascii="Arial Narrow" w:hAnsi="Arial Narrow"/>
        <w:b/>
        <w:i/>
        <w:noProof/>
        <w:sz w:val="18"/>
        <w:szCs w:val="18"/>
      </w:rPr>
      <w:fldChar w:fldCharType="end"/>
    </w:r>
  </w:p>
  <w:p w:rsidR="009302A6" w:rsidRDefault="00930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C30A14">
      <w:rPr>
        <w:rFonts w:ascii="Calibri" w:hAnsi="Calibri"/>
        <w:b/>
        <w:color w:val="7F7F7F"/>
        <w:sz w:val="8"/>
        <w:szCs w:val="8"/>
      </w:rPr>
      <w:br/>
    </w:r>
    <w:r>
      <w:rPr>
        <w:rFonts w:ascii="Arial Narrow" w:hAnsi="Arial Narrow"/>
        <w:b/>
        <w:color w:val="7F7F7F"/>
        <w:sz w:val="18"/>
        <w:szCs w:val="18"/>
      </w:rPr>
      <w:t>Growing</w:t>
    </w:r>
    <w:r w:rsidRPr="00420554">
      <w:rPr>
        <w:rFonts w:ascii="Arial Narrow" w:hAnsi="Arial Narrow"/>
        <w:b/>
        <w:color w:val="7F7F7F"/>
        <w:sz w:val="18"/>
        <w:szCs w:val="18"/>
      </w:rPr>
      <w:t xml:space="preserve"> and </w:t>
    </w:r>
    <w:r>
      <w:rPr>
        <w:rFonts w:ascii="Arial Narrow" w:hAnsi="Arial Narrow"/>
        <w:b/>
        <w:color w:val="7F7F7F"/>
        <w:sz w:val="18"/>
        <w:szCs w:val="18"/>
      </w:rPr>
      <w:t>S</w:t>
    </w:r>
    <w:r w:rsidRPr="00420554">
      <w:rPr>
        <w:rFonts w:ascii="Arial Narrow" w:hAnsi="Arial Narrow"/>
        <w:b/>
        <w:color w:val="7F7F7F"/>
        <w:sz w:val="18"/>
        <w:szCs w:val="18"/>
      </w:rPr>
      <w:t xml:space="preserve">upporting the </w:t>
    </w:r>
    <w:r>
      <w:rPr>
        <w:rFonts w:ascii="Arial Narrow" w:hAnsi="Arial Narrow"/>
        <w:b/>
        <w:color w:val="7F7F7F"/>
        <w:sz w:val="18"/>
        <w:szCs w:val="18"/>
      </w:rPr>
      <w:t>W</w:t>
    </w:r>
    <w:r w:rsidRPr="00420554">
      <w:rPr>
        <w:rFonts w:ascii="Arial Narrow" w:hAnsi="Arial Narrow"/>
        <w:b/>
        <w:color w:val="7F7F7F"/>
        <w:sz w:val="18"/>
        <w:szCs w:val="18"/>
      </w:rPr>
      <w:t xml:space="preserve">heelchair </w:t>
    </w:r>
    <w:r>
      <w:rPr>
        <w:rFonts w:ascii="Arial Narrow" w:hAnsi="Arial Narrow"/>
        <w:b/>
        <w:color w:val="7F7F7F"/>
        <w:sz w:val="18"/>
        <w:szCs w:val="18"/>
      </w:rPr>
      <w:t>R</w:t>
    </w:r>
    <w:r w:rsidRPr="00420554">
      <w:rPr>
        <w:rFonts w:ascii="Arial Narrow" w:hAnsi="Arial Narrow"/>
        <w:b/>
        <w:color w:val="7F7F7F"/>
        <w:sz w:val="18"/>
        <w:szCs w:val="18"/>
      </w:rPr>
      <w:t>ugby</w:t>
    </w:r>
    <w:r>
      <w:rPr>
        <w:rFonts w:ascii="Arial Narrow" w:hAnsi="Arial Narrow"/>
        <w:b/>
        <w:color w:val="7F7F7F"/>
        <w:sz w:val="18"/>
        <w:szCs w:val="18"/>
      </w:rPr>
      <w:t xml:space="preserve"> Family</w:t>
    </w:r>
  </w:p>
  <w:p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420554">
      <w:rPr>
        <w:rFonts w:ascii="Arial Narrow" w:hAnsi="Arial Narrow"/>
        <w:b/>
        <w:color w:val="7F7F7F"/>
        <w:sz w:val="18"/>
        <w:szCs w:val="18"/>
      </w:rPr>
      <w:t>Member of the International Paralympic Committee and sport partner of the International Rugby Board</w:t>
    </w:r>
  </w:p>
  <w:p w:rsidR="00C93ADD" w:rsidRPr="00420554" w:rsidRDefault="00C93ADD" w:rsidP="00C93ADD">
    <w:pPr>
      <w:pStyle w:val="Footer"/>
      <w:pBdr>
        <w:top w:val="single" w:sz="4" w:space="1" w:color="auto"/>
      </w:pBdr>
      <w:jc w:val="center"/>
      <w:rPr>
        <w:rFonts w:ascii="Arial Narrow" w:hAnsi="Arial Narrow"/>
        <w:b/>
        <w:i/>
        <w:color w:val="7F7F7F"/>
        <w:sz w:val="18"/>
        <w:szCs w:val="18"/>
      </w:rPr>
    </w:pPr>
    <w:r w:rsidRPr="00420554">
      <w:rPr>
        <w:rFonts w:ascii="Arial Narrow" w:hAnsi="Arial Narrow"/>
        <w:b/>
        <w:i/>
        <w:color w:val="7F7F7F"/>
        <w:sz w:val="18"/>
        <w:szCs w:val="18"/>
      </w:rPr>
      <w:t>www.iwrf.com</w:t>
    </w:r>
  </w:p>
  <w:p w:rsidR="001B3B84" w:rsidRDefault="001B3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85B" w:rsidRDefault="0062185B">
      <w:r>
        <w:separator/>
      </w:r>
    </w:p>
  </w:footnote>
  <w:footnote w:type="continuationSeparator" w:id="0">
    <w:p w:rsidR="0062185B" w:rsidRDefault="0062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DD" w:rsidRPr="009302A6" w:rsidRDefault="00C93ADD" w:rsidP="00C93ADD">
    <w:pPr>
      <w:pStyle w:val="Header"/>
      <w:jc w:val="right"/>
      <w:rPr>
        <w:rFonts w:ascii="Trebuchet MS" w:hAnsi="Trebuchet MS"/>
        <w:b/>
        <w:i/>
        <w:sz w:val="20"/>
        <w:szCs w:val="18"/>
      </w:rPr>
    </w:pPr>
    <w:r>
      <w:rPr>
        <w:noProof/>
        <w:lang w:val="en-CA" w:eastAsia="en-CA"/>
      </w:rPr>
      <w:drawing>
        <wp:anchor distT="0" distB="0" distL="114300" distR="114300" simplePos="0" relativeHeight="251664384" behindDoc="0" locked="0" layoutInCell="1" allowOverlap="1" wp14:anchorId="2E9AB790" wp14:editId="0080CF75">
          <wp:simplePos x="0" y="0"/>
          <wp:positionH relativeFrom="margin">
            <wp:align>left</wp:align>
          </wp:positionH>
          <wp:positionV relativeFrom="margin">
            <wp:posOffset>-602901</wp:posOffset>
          </wp:positionV>
          <wp:extent cx="687705" cy="154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2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154940"/>
                  </a:xfrm>
                  <a:prstGeom prst="rect">
                    <a:avLst/>
                  </a:prstGeom>
                </pic:spPr>
              </pic:pic>
            </a:graphicData>
          </a:graphic>
        </wp:anchor>
      </w:drawing>
    </w:r>
    <w:r w:rsidRPr="009302A6">
      <w:rPr>
        <w:rFonts w:ascii="Trebuchet MS" w:hAnsi="Trebuchet MS"/>
        <w:b/>
        <w:i/>
        <w:sz w:val="20"/>
        <w:szCs w:val="18"/>
      </w:rPr>
      <w:t xml:space="preserve">IWRF </w:t>
    </w:r>
    <w:r w:rsidR="00B70BE8">
      <w:rPr>
        <w:rFonts w:ascii="Trebuchet MS" w:hAnsi="Trebuchet MS"/>
        <w:b/>
        <w:i/>
        <w:sz w:val="20"/>
        <w:szCs w:val="18"/>
      </w:rPr>
      <w:t xml:space="preserve">Harassment </w:t>
    </w:r>
    <w:r w:rsidR="00692C00">
      <w:rPr>
        <w:rFonts w:ascii="Trebuchet MS" w:hAnsi="Trebuchet MS"/>
        <w:b/>
        <w:i/>
        <w:sz w:val="20"/>
        <w:szCs w:val="18"/>
      </w:rPr>
      <w:t>Policy</w:t>
    </w:r>
  </w:p>
  <w:p w:rsidR="00C93ADD" w:rsidRDefault="00542F4E" w:rsidP="00C93ADD">
    <w:pPr>
      <w:pStyle w:val="Header"/>
      <w:pBdr>
        <w:bottom w:val="single" w:sz="4" w:space="1" w:color="auto"/>
      </w:pBdr>
      <w:jc w:val="right"/>
      <w:rPr>
        <w:rFonts w:ascii="Trebuchet MS" w:hAnsi="Trebuchet MS"/>
        <w:b/>
        <w:i/>
        <w:sz w:val="20"/>
        <w:szCs w:val="18"/>
      </w:rPr>
    </w:pPr>
    <w:r>
      <w:rPr>
        <w:rFonts w:ascii="Trebuchet MS" w:hAnsi="Trebuchet MS"/>
        <w:b/>
        <w:i/>
        <w:sz w:val="20"/>
        <w:szCs w:val="18"/>
      </w:rPr>
      <w:t>1</w:t>
    </w:r>
    <w:r w:rsidR="00110995">
      <w:rPr>
        <w:rFonts w:ascii="Trebuchet MS" w:hAnsi="Trebuchet MS"/>
        <w:b/>
        <w:i/>
        <w:sz w:val="20"/>
        <w:szCs w:val="18"/>
      </w:rPr>
      <w:t>5</w:t>
    </w:r>
    <w:r>
      <w:rPr>
        <w:rFonts w:ascii="Trebuchet MS" w:hAnsi="Trebuchet MS"/>
        <w:b/>
        <w:i/>
        <w:sz w:val="20"/>
        <w:szCs w:val="18"/>
      </w:rPr>
      <w:t xml:space="preserve"> </w:t>
    </w:r>
    <w:r w:rsidR="00943596">
      <w:rPr>
        <w:rFonts w:ascii="Trebuchet MS" w:hAnsi="Trebuchet MS"/>
        <w:b/>
        <w:i/>
        <w:sz w:val="20"/>
        <w:szCs w:val="18"/>
      </w:rPr>
      <w:t>April 2014</w:t>
    </w:r>
  </w:p>
  <w:p w:rsidR="00C93ADD" w:rsidRDefault="00C93ADD" w:rsidP="00C93ADD">
    <w:pPr>
      <w:pStyle w:val="Header"/>
      <w:pBdr>
        <w:bottom w:val="single" w:sz="4" w:space="1" w:color="auto"/>
      </w:pBdr>
      <w:jc w:val="right"/>
    </w:pPr>
  </w:p>
  <w:p w:rsidR="009302A6" w:rsidRPr="009302A6" w:rsidRDefault="009302A6" w:rsidP="009302A6">
    <w:pPr>
      <w:pStyle w:val="Header"/>
      <w:jc w:val="right"/>
      <w:rPr>
        <w:rFonts w:ascii="Trebuchet MS" w:hAnsi="Trebuchet MS"/>
        <w:b/>
        <w:i/>
        <w:sz w:val="2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DD" w:rsidRDefault="00C93ADD" w:rsidP="00C93ADD">
    <w:pPr>
      <w:pStyle w:val="BodyText"/>
      <w:pBdr>
        <w:bottom w:val="single" w:sz="4" w:space="1" w:color="auto"/>
      </w:pBdr>
      <w:jc w:val="right"/>
      <w:rPr>
        <w:rFonts w:ascii="Arial Narrow" w:hAnsi="Arial Narrow" w:cs="Tahoma"/>
        <w:color w:val="808080"/>
        <w:sz w:val="16"/>
        <w:szCs w:val="16"/>
        <w:lang w:val="fr-CA"/>
      </w:rPr>
    </w:pPr>
  </w:p>
  <w:p w:rsidR="00C93ADD" w:rsidRPr="00420554" w:rsidRDefault="00C93ADD" w:rsidP="00C93ADD">
    <w:pPr>
      <w:pStyle w:val="BodyText"/>
      <w:pBdr>
        <w:bottom w:val="single" w:sz="4" w:space="1" w:color="auto"/>
      </w:pBdr>
      <w:jc w:val="right"/>
      <w:rPr>
        <w:rFonts w:ascii="Arial Narrow" w:hAnsi="Arial Narrow" w:cs="Tahoma"/>
        <w:color w:val="808080"/>
        <w:sz w:val="16"/>
        <w:szCs w:val="16"/>
        <w:lang w:val="fr-CA"/>
      </w:rPr>
    </w:pPr>
    <w:r>
      <w:rPr>
        <w:noProof/>
        <w:sz w:val="16"/>
        <w:szCs w:val="16"/>
        <w:lang w:eastAsia="en-CA"/>
      </w:rPr>
      <w:drawing>
        <wp:anchor distT="0" distB="0" distL="114300" distR="114300" simplePos="0" relativeHeight="251662336" behindDoc="0" locked="0" layoutInCell="1" allowOverlap="1" wp14:anchorId="68A35B32" wp14:editId="5DEE86FF">
          <wp:simplePos x="0" y="0"/>
          <wp:positionH relativeFrom="page">
            <wp:align>center</wp:align>
          </wp:positionH>
          <wp:positionV relativeFrom="page">
            <wp:posOffset>228600</wp:posOffset>
          </wp:positionV>
          <wp:extent cx="1828800" cy="566928"/>
          <wp:effectExtent l="0" t="0" r="0" b="5080"/>
          <wp:wrapNone/>
          <wp:docPr id="1" name="Picture 0" descr="IWRF Logo Landscape 1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1 RGB.jpg"/>
                  <pic:cNvPicPr/>
                </pic:nvPicPr>
                <pic:blipFill>
                  <a:blip r:embed="rId1" cstate="print"/>
                  <a:stretch>
                    <a:fillRect/>
                  </a:stretch>
                </pic:blipFill>
                <pic:spPr>
                  <a:xfrm>
                    <a:off x="0" y="0"/>
                    <a:ext cx="1828800" cy="566928"/>
                  </a:xfrm>
                  <a:prstGeom prst="rect">
                    <a:avLst/>
                  </a:prstGeom>
                </pic:spPr>
              </pic:pic>
            </a:graphicData>
          </a:graphic>
        </wp:anchor>
      </w:drawing>
    </w:r>
  </w:p>
  <w:p w:rsidR="009302A6" w:rsidRPr="0071108A" w:rsidRDefault="009302A6">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C47"/>
    <w:multiLevelType w:val="hybridMultilevel"/>
    <w:tmpl w:val="71BEEDA6"/>
    <w:lvl w:ilvl="0" w:tplc="A444496A">
      <w:start w:val="1"/>
      <w:numFmt w:val="decimal"/>
      <w:pStyle w:val="Heading3"/>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6703735"/>
    <w:multiLevelType w:val="hybridMultilevel"/>
    <w:tmpl w:val="4D82E9AC"/>
    <w:lvl w:ilvl="0" w:tplc="009A708A">
      <w:start w:val="1"/>
      <w:numFmt w:val="upperRoman"/>
      <w:lvlText w:val="%1."/>
      <w:lvlJc w:val="left"/>
      <w:pPr>
        <w:tabs>
          <w:tab w:val="num" w:pos="720"/>
        </w:tabs>
        <w:ind w:left="397" w:hanging="397"/>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86057"/>
    <w:multiLevelType w:val="hybridMultilevel"/>
    <w:tmpl w:val="46EE63D0"/>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74B5C41"/>
    <w:multiLevelType w:val="hybridMultilevel"/>
    <w:tmpl w:val="06F2F2E4"/>
    <w:lvl w:ilvl="0" w:tplc="FFFFFFFF">
      <w:start w:val="1"/>
      <w:numFmt w:val="decimal"/>
      <w:pStyle w:val="Heading5"/>
      <w:lvlText w:val="%1."/>
      <w:lvlJc w:val="left"/>
      <w:pPr>
        <w:tabs>
          <w:tab w:val="num" w:pos="510"/>
        </w:tabs>
        <w:ind w:left="510" w:hanging="510"/>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4E3057"/>
    <w:multiLevelType w:val="hybridMultilevel"/>
    <w:tmpl w:val="4E683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A6662"/>
    <w:multiLevelType w:val="hybridMultilevel"/>
    <w:tmpl w:val="374A8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A4124"/>
    <w:multiLevelType w:val="hybridMultilevel"/>
    <w:tmpl w:val="61A09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B5ED2"/>
    <w:multiLevelType w:val="hybridMultilevel"/>
    <w:tmpl w:val="4C0822F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39610582"/>
    <w:multiLevelType w:val="hybridMultilevel"/>
    <w:tmpl w:val="C9F8D41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409E2E0C"/>
    <w:multiLevelType w:val="hybridMultilevel"/>
    <w:tmpl w:val="64020EF0"/>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0">
    <w:nsid w:val="43165C0E"/>
    <w:multiLevelType w:val="hybridMultilevel"/>
    <w:tmpl w:val="98EE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857D4B"/>
    <w:multiLevelType w:val="hybridMultilevel"/>
    <w:tmpl w:val="1E52B18A"/>
    <w:lvl w:ilvl="0" w:tplc="A70CFC14">
      <w:start w:val="1"/>
      <w:numFmt w:val="lowerLetter"/>
      <w:pStyle w:val="Heading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586A2168"/>
    <w:multiLevelType w:val="hybridMultilevel"/>
    <w:tmpl w:val="73FE6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17C8D"/>
    <w:multiLevelType w:val="hybridMultilevel"/>
    <w:tmpl w:val="118A1752"/>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4">
    <w:nsid w:val="5F7D150D"/>
    <w:multiLevelType w:val="hybridMultilevel"/>
    <w:tmpl w:val="6C021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E57EA9"/>
    <w:multiLevelType w:val="hybridMultilevel"/>
    <w:tmpl w:val="DA604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EA2ABB"/>
    <w:multiLevelType w:val="hybridMultilevel"/>
    <w:tmpl w:val="01CAD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9026CE"/>
    <w:multiLevelType w:val="hybridMultilevel"/>
    <w:tmpl w:val="D5329782"/>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8">
    <w:nsid w:val="78635289"/>
    <w:multiLevelType w:val="hybridMultilevel"/>
    <w:tmpl w:val="15409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4D63C4"/>
    <w:multiLevelType w:val="hybridMultilevel"/>
    <w:tmpl w:val="20FCAF02"/>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num w:numId="1">
    <w:abstractNumId w:val="7"/>
  </w:num>
  <w:num w:numId="2">
    <w:abstractNumId w:val="8"/>
  </w:num>
  <w:num w:numId="3">
    <w:abstractNumId w:val="3"/>
  </w:num>
  <w:num w:numId="4">
    <w:abstractNumId w:val="1"/>
  </w:num>
  <w:num w:numId="5">
    <w:abstractNumId w:val="0"/>
  </w:num>
  <w:num w:numId="6">
    <w:abstractNumId w:val="11"/>
  </w:num>
  <w:num w:numId="7">
    <w:abstractNumId w:val="4"/>
  </w:num>
  <w:num w:numId="8">
    <w:abstractNumId w:val="2"/>
  </w:num>
  <w:num w:numId="9">
    <w:abstractNumId w:val="15"/>
  </w:num>
  <w:num w:numId="10">
    <w:abstractNumId w:val="6"/>
  </w:num>
  <w:num w:numId="11">
    <w:abstractNumId w:val="10"/>
  </w:num>
  <w:num w:numId="12">
    <w:abstractNumId w:val="5"/>
  </w:num>
  <w:num w:numId="13">
    <w:abstractNumId w:val="12"/>
  </w:num>
  <w:num w:numId="14">
    <w:abstractNumId w:val="16"/>
  </w:num>
  <w:num w:numId="15">
    <w:abstractNumId w:val="18"/>
  </w:num>
  <w:num w:numId="16">
    <w:abstractNumId w:val="14"/>
  </w:num>
  <w:num w:numId="17">
    <w:abstractNumId w:val="9"/>
  </w:num>
  <w:num w:numId="18">
    <w:abstractNumId w:val="19"/>
  </w:num>
  <w:num w:numId="19">
    <w:abstractNumId w:val="13"/>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F2"/>
    <w:rsid w:val="00011ADF"/>
    <w:rsid w:val="0001353B"/>
    <w:rsid w:val="00035BA2"/>
    <w:rsid w:val="000424BB"/>
    <w:rsid w:val="00063417"/>
    <w:rsid w:val="00091A12"/>
    <w:rsid w:val="00096993"/>
    <w:rsid w:val="000A3AD3"/>
    <w:rsid w:val="000A7E62"/>
    <w:rsid w:val="00110995"/>
    <w:rsid w:val="0012727B"/>
    <w:rsid w:val="00146646"/>
    <w:rsid w:val="001952B3"/>
    <w:rsid w:val="00197CE1"/>
    <w:rsid w:val="001A7588"/>
    <w:rsid w:val="001B10D9"/>
    <w:rsid w:val="001B3B84"/>
    <w:rsid w:val="001B5CE0"/>
    <w:rsid w:val="00201185"/>
    <w:rsid w:val="00217030"/>
    <w:rsid w:val="00234B01"/>
    <w:rsid w:val="00242F92"/>
    <w:rsid w:val="00261FFB"/>
    <w:rsid w:val="002663A9"/>
    <w:rsid w:val="00280EE4"/>
    <w:rsid w:val="00286B60"/>
    <w:rsid w:val="00296890"/>
    <w:rsid w:val="002E3EC5"/>
    <w:rsid w:val="00326944"/>
    <w:rsid w:val="00354DAD"/>
    <w:rsid w:val="00356813"/>
    <w:rsid w:val="00363610"/>
    <w:rsid w:val="0037298A"/>
    <w:rsid w:val="00373C02"/>
    <w:rsid w:val="003803B3"/>
    <w:rsid w:val="00391D64"/>
    <w:rsid w:val="00393270"/>
    <w:rsid w:val="00396A38"/>
    <w:rsid w:val="003B61EB"/>
    <w:rsid w:val="003C2542"/>
    <w:rsid w:val="003D4D87"/>
    <w:rsid w:val="003E04A8"/>
    <w:rsid w:val="003E0D71"/>
    <w:rsid w:val="004108FC"/>
    <w:rsid w:val="00417C7D"/>
    <w:rsid w:val="004209BF"/>
    <w:rsid w:val="00421F62"/>
    <w:rsid w:val="00430AFC"/>
    <w:rsid w:val="0043405C"/>
    <w:rsid w:val="004352A6"/>
    <w:rsid w:val="00480A59"/>
    <w:rsid w:val="004973AC"/>
    <w:rsid w:val="004B41B3"/>
    <w:rsid w:val="004E1269"/>
    <w:rsid w:val="004E7E96"/>
    <w:rsid w:val="00525CCF"/>
    <w:rsid w:val="00535DF7"/>
    <w:rsid w:val="0054196F"/>
    <w:rsid w:val="00542F4E"/>
    <w:rsid w:val="00553169"/>
    <w:rsid w:val="00587CB2"/>
    <w:rsid w:val="005906CC"/>
    <w:rsid w:val="005930AE"/>
    <w:rsid w:val="005A64F5"/>
    <w:rsid w:val="005D50C9"/>
    <w:rsid w:val="005E53D9"/>
    <w:rsid w:val="005F4315"/>
    <w:rsid w:val="0060520F"/>
    <w:rsid w:val="0062185B"/>
    <w:rsid w:val="00622868"/>
    <w:rsid w:val="00630521"/>
    <w:rsid w:val="006328C7"/>
    <w:rsid w:val="006343C0"/>
    <w:rsid w:val="00654BD3"/>
    <w:rsid w:val="00664943"/>
    <w:rsid w:val="006672EF"/>
    <w:rsid w:val="00692C00"/>
    <w:rsid w:val="006A6DCE"/>
    <w:rsid w:val="006D5162"/>
    <w:rsid w:val="006D754A"/>
    <w:rsid w:val="006E0EFE"/>
    <w:rsid w:val="006F474B"/>
    <w:rsid w:val="0071108A"/>
    <w:rsid w:val="007214A5"/>
    <w:rsid w:val="00735425"/>
    <w:rsid w:val="0073645D"/>
    <w:rsid w:val="00740A31"/>
    <w:rsid w:val="00752B94"/>
    <w:rsid w:val="0076165B"/>
    <w:rsid w:val="00762B8A"/>
    <w:rsid w:val="00767873"/>
    <w:rsid w:val="00770E3B"/>
    <w:rsid w:val="00771286"/>
    <w:rsid w:val="00771ECE"/>
    <w:rsid w:val="007A4448"/>
    <w:rsid w:val="007A76F4"/>
    <w:rsid w:val="007C5AF2"/>
    <w:rsid w:val="007E44D1"/>
    <w:rsid w:val="0080187E"/>
    <w:rsid w:val="00811EC6"/>
    <w:rsid w:val="00817FB5"/>
    <w:rsid w:val="008876AB"/>
    <w:rsid w:val="00893800"/>
    <w:rsid w:val="008A69A4"/>
    <w:rsid w:val="008B2D92"/>
    <w:rsid w:val="008C1C77"/>
    <w:rsid w:val="008D17C0"/>
    <w:rsid w:val="009302A6"/>
    <w:rsid w:val="00943596"/>
    <w:rsid w:val="00946AD9"/>
    <w:rsid w:val="00952AC6"/>
    <w:rsid w:val="00956776"/>
    <w:rsid w:val="0095734B"/>
    <w:rsid w:val="00960023"/>
    <w:rsid w:val="009639D3"/>
    <w:rsid w:val="00993FBC"/>
    <w:rsid w:val="009A76C1"/>
    <w:rsid w:val="009B13BD"/>
    <w:rsid w:val="009C1D5F"/>
    <w:rsid w:val="009C1F9C"/>
    <w:rsid w:val="009D77B2"/>
    <w:rsid w:val="009E48CF"/>
    <w:rsid w:val="00A036B8"/>
    <w:rsid w:val="00A041C5"/>
    <w:rsid w:val="00A15237"/>
    <w:rsid w:val="00A25A50"/>
    <w:rsid w:val="00A300B4"/>
    <w:rsid w:val="00A41386"/>
    <w:rsid w:val="00A53E35"/>
    <w:rsid w:val="00A55ECE"/>
    <w:rsid w:val="00AE05E7"/>
    <w:rsid w:val="00B06067"/>
    <w:rsid w:val="00B06DDE"/>
    <w:rsid w:val="00B12599"/>
    <w:rsid w:val="00B12928"/>
    <w:rsid w:val="00B329F8"/>
    <w:rsid w:val="00B344AF"/>
    <w:rsid w:val="00B56FCE"/>
    <w:rsid w:val="00B67A07"/>
    <w:rsid w:val="00B70BE8"/>
    <w:rsid w:val="00B7287F"/>
    <w:rsid w:val="00B833D0"/>
    <w:rsid w:val="00BA024B"/>
    <w:rsid w:val="00BA1C0A"/>
    <w:rsid w:val="00BA3F85"/>
    <w:rsid w:val="00BE3B45"/>
    <w:rsid w:val="00C4163A"/>
    <w:rsid w:val="00C60EB9"/>
    <w:rsid w:val="00C81E65"/>
    <w:rsid w:val="00C93ADD"/>
    <w:rsid w:val="00CB390A"/>
    <w:rsid w:val="00CC5898"/>
    <w:rsid w:val="00CF286B"/>
    <w:rsid w:val="00CF2B05"/>
    <w:rsid w:val="00CF5D40"/>
    <w:rsid w:val="00D10E3A"/>
    <w:rsid w:val="00D6787B"/>
    <w:rsid w:val="00D77C80"/>
    <w:rsid w:val="00D92495"/>
    <w:rsid w:val="00DB0BC7"/>
    <w:rsid w:val="00DC0985"/>
    <w:rsid w:val="00DE12C7"/>
    <w:rsid w:val="00DE243D"/>
    <w:rsid w:val="00DE59C6"/>
    <w:rsid w:val="00DF2770"/>
    <w:rsid w:val="00E04D39"/>
    <w:rsid w:val="00E11003"/>
    <w:rsid w:val="00E22E61"/>
    <w:rsid w:val="00E933CB"/>
    <w:rsid w:val="00EB14E2"/>
    <w:rsid w:val="00EB51E2"/>
    <w:rsid w:val="00EC3EED"/>
    <w:rsid w:val="00ED6BDE"/>
    <w:rsid w:val="00F15A28"/>
    <w:rsid w:val="00F42109"/>
    <w:rsid w:val="00F457FB"/>
    <w:rsid w:val="00F511A3"/>
    <w:rsid w:val="00F63D54"/>
    <w:rsid w:val="00F64164"/>
    <w:rsid w:val="00F703AF"/>
    <w:rsid w:val="00F70925"/>
    <w:rsid w:val="00F74950"/>
    <w:rsid w:val="00F77A3C"/>
    <w:rsid w:val="00F81B62"/>
    <w:rsid w:val="00F942F8"/>
    <w:rsid w:val="00FA65F8"/>
    <w:rsid w:val="00FB4A1F"/>
    <w:rsid w:val="00FD2ADD"/>
    <w:rsid w:val="00FE5ED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link w:val="Heading1Char"/>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link w:val="Heading2Char"/>
    <w:autoRedefine/>
    <w:qFormat/>
    <w:rsid w:val="00F703AF"/>
    <w:pPr>
      <w:keepNext/>
      <w:tabs>
        <w:tab w:val="left" w:pos="454"/>
        <w:tab w:val="left" w:pos="5529"/>
      </w:tabs>
      <w:spacing w:before="120"/>
      <w:jc w:val="left"/>
      <w:outlineLvl w:val="1"/>
    </w:pPr>
    <w:rPr>
      <w:b/>
      <w:smallCaps/>
      <w:color w:val="76923C"/>
      <w:sz w:val="36"/>
      <w:szCs w:val="36"/>
      <w:lang w:val="en-CA"/>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 w:type="character" w:customStyle="1" w:styleId="Heading1Char">
    <w:name w:val="Heading 1 Char"/>
    <w:basedOn w:val="DefaultParagraphFont"/>
    <w:link w:val="Heading1"/>
    <w:rsid w:val="007C5AF2"/>
    <w:rPr>
      <w:rFonts w:ascii="AvantGarde" w:hAnsi="AvantGarde" w:cs="Arial"/>
      <w:b/>
      <w:noProof/>
      <w:color w:val="6E7645"/>
      <w:kern w:val="28"/>
      <w:sz w:val="36"/>
      <w:szCs w:val="28"/>
      <w:lang w:eastAsia="fr-FR"/>
    </w:rPr>
  </w:style>
  <w:style w:type="character" w:customStyle="1" w:styleId="Heading2Char">
    <w:name w:val="Heading 2 Char"/>
    <w:basedOn w:val="DefaultParagraphFont"/>
    <w:link w:val="Heading2"/>
    <w:rsid w:val="007C5AF2"/>
    <w:rPr>
      <w:rFonts w:ascii="AvantGarde" w:hAnsi="AvantGarde"/>
      <w:b/>
      <w:smallCaps/>
      <w:color w:val="76923C"/>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link w:val="Heading1Char"/>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link w:val="Heading2Char"/>
    <w:autoRedefine/>
    <w:qFormat/>
    <w:rsid w:val="00F703AF"/>
    <w:pPr>
      <w:keepNext/>
      <w:tabs>
        <w:tab w:val="left" w:pos="454"/>
        <w:tab w:val="left" w:pos="5529"/>
      </w:tabs>
      <w:spacing w:before="120"/>
      <w:jc w:val="left"/>
      <w:outlineLvl w:val="1"/>
    </w:pPr>
    <w:rPr>
      <w:b/>
      <w:smallCaps/>
      <w:color w:val="76923C"/>
      <w:sz w:val="36"/>
      <w:szCs w:val="36"/>
      <w:lang w:val="en-CA"/>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 w:type="character" w:customStyle="1" w:styleId="Heading1Char">
    <w:name w:val="Heading 1 Char"/>
    <w:basedOn w:val="DefaultParagraphFont"/>
    <w:link w:val="Heading1"/>
    <w:rsid w:val="007C5AF2"/>
    <w:rPr>
      <w:rFonts w:ascii="AvantGarde" w:hAnsi="AvantGarde" w:cs="Arial"/>
      <w:b/>
      <w:noProof/>
      <w:color w:val="6E7645"/>
      <w:kern w:val="28"/>
      <w:sz w:val="36"/>
      <w:szCs w:val="28"/>
      <w:lang w:eastAsia="fr-FR"/>
    </w:rPr>
  </w:style>
  <w:style w:type="character" w:customStyle="1" w:styleId="Heading2Char">
    <w:name w:val="Heading 2 Char"/>
    <w:basedOn w:val="DefaultParagraphFont"/>
    <w:link w:val="Heading2"/>
    <w:rsid w:val="007C5AF2"/>
    <w:rPr>
      <w:rFonts w:ascii="AvantGarde" w:hAnsi="AvantGarde"/>
      <w:b/>
      <w:smallCaps/>
      <w:color w:val="76923C"/>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wr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IWRF\Administration\IWRF%20Policy%20and%20Byla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F42A1-0B94-4628-97AB-CF3676A5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IWRF Policy and Bylaw Template</Template>
  <TotalTime>3</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SDCC</Company>
  <LinksUpToDate>false</LinksUpToDate>
  <CharactersWithSpaces>6489</CharactersWithSpaces>
  <SharedDoc>false</SharedDoc>
  <HLinks>
    <vt:vector size="438" baseType="variant">
      <vt:variant>
        <vt:i4>4194344</vt:i4>
      </vt:variant>
      <vt:variant>
        <vt:i4>411</vt:i4>
      </vt:variant>
      <vt:variant>
        <vt:i4>0</vt:i4>
      </vt:variant>
      <vt:variant>
        <vt:i4>5</vt:i4>
      </vt:variant>
      <vt:variant>
        <vt:lpwstr>mailto:nlabelle@crdsc-sdrcc.ca</vt:lpwstr>
      </vt:variant>
      <vt:variant>
        <vt:lpwstr/>
      </vt:variant>
      <vt:variant>
        <vt:i4>4194344</vt:i4>
      </vt:variant>
      <vt:variant>
        <vt:i4>408</vt:i4>
      </vt:variant>
      <vt:variant>
        <vt:i4>0</vt:i4>
      </vt:variant>
      <vt:variant>
        <vt:i4>5</vt:i4>
      </vt:variant>
      <vt:variant>
        <vt:lpwstr>mailto:nlabelle@crdsc-sdrcc.ca</vt:lpwstr>
      </vt:variant>
      <vt:variant>
        <vt:lpwstr/>
      </vt:variant>
      <vt:variant>
        <vt:i4>327704</vt:i4>
      </vt:variant>
      <vt:variant>
        <vt:i4>405</vt:i4>
      </vt:variant>
      <vt:variant>
        <vt:i4>0</vt:i4>
      </vt:variant>
      <vt:variant>
        <vt:i4>5</vt:i4>
      </vt:variant>
      <vt:variant>
        <vt:lpwstr>http://www.sdrcc.ca/</vt:lpwstr>
      </vt:variant>
      <vt:variant>
        <vt:lpwstr/>
      </vt:variant>
      <vt:variant>
        <vt:i4>2031664</vt:i4>
      </vt:variant>
      <vt:variant>
        <vt:i4>398</vt:i4>
      </vt:variant>
      <vt:variant>
        <vt:i4>0</vt:i4>
      </vt:variant>
      <vt:variant>
        <vt:i4>5</vt:i4>
      </vt:variant>
      <vt:variant>
        <vt:lpwstr/>
      </vt:variant>
      <vt:variant>
        <vt:lpwstr>_Toc298331930</vt:lpwstr>
      </vt:variant>
      <vt:variant>
        <vt:i4>1966128</vt:i4>
      </vt:variant>
      <vt:variant>
        <vt:i4>392</vt:i4>
      </vt:variant>
      <vt:variant>
        <vt:i4>0</vt:i4>
      </vt:variant>
      <vt:variant>
        <vt:i4>5</vt:i4>
      </vt:variant>
      <vt:variant>
        <vt:lpwstr/>
      </vt:variant>
      <vt:variant>
        <vt:lpwstr>_Toc298331929</vt:lpwstr>
      </vt:variant>
      <vt:variant>
        <vt:i4>1966128</vt:i4>
      </vt:variant>
      <vt:variant>
        <vt:i4>386</vt:i4>
      </vt:variant>
      <vt:variant>
        <vt:i4>0</vt:i4>
      </vt:variant>
      <vt:variant>
        <vt:i4>5</vt:i4>
      </vt:variant>
      <vt:variant>
        <vt:lpwstr/>
      </vt:variant>
      <vt:variant>
        <vt:lpwstr>_Toc298331928</vt:lpwstr>
      </vt:variant>
      <vt:variant>
        <vt:i4>1966128</vt:i4>
      </vt:variant>
      <vt:variant>
        <vt:i4>380</vt:i4>
      </vt:variant>
      <vt:variant>
        <vt:i4>0</vt:i4>
      </vt:variant>
      <vt:variant>
        <vt:i4>5</vt:i4>
      </vt:variant>
      <vt:variant>
        <vt:lpwstr/>
      </vt:variant>
      <vt:variant>
        <vt:lpwstr>_Toc298331927</vt:lpwstr>
      </vt:variant>
      <vt:variant>
        <vt:i4>1966128</vt:i4>
      </vt:variant>
      <vt:variant>
        <vt:i4>374</vt:i4>
      </vt:variant>
      <vt:variant>
        <vt:i4>0</vt:i4>
      </vt:variant>
      <vt:variant>
        <vt:i4>5</vt:i4>
      </vt:variant>
      <vt:variant>
        <vt:lpwstr/>
      </vt:variant>
      <vt:variant>
        <vt:lpwstr>_Toc298331926</vt:lpwstr>
      </vt:variant>
      <vt:variant>
        <vt:i4>1966128</vt:i4>
      </vt:variant>
      <vt:variant>
        <vt:i4>368</vt:i4>
      </vt:variant>
      <vt:variant>
        <vt:i4>0</vt:i4>
      </vt:variant>
      <vt:variant>
        <vt:i4>5</vt:i4>
      </vt:variant>
      <vt:variant>
        <vt:lpwstr/>
      </vt:variant>
      <vt:variant>
        <vt:lpwstr>_Toc298331925</vt:lpwstr>
      </vt:variant>
      <vt:variant>
        <vt:i4>1966128</vt:i4>
      </vt:variant>
      <vt:variant>
        <vt:i4>362</vt:i4>
      </vt:variant>
      <vt:variant>
        <vt:i4>0</vt:i4>
      </vt:variant>
      <vt:variant>
        <vt:i4>5</vt:i4>
      </vt:variant>
      <vt:variant>
        <vt:lpwstr/>
      </vt:variant>
      <vt:variant>
        <vt:lpwstr>_Toc298331924</vt:lpwstr>
      </vt:variant>
      <vt:variant>
        <vt:i4>1966128</vt:i4>
      </vt:variant>
      <vt:variant>
        <vt:i4>356</vt:i4>
      </vt:variant>
      <vt:variant>
        <vt:i4>0</vt:i4>
      </vt:variant>
      <vt:variant>
        <vt:i4>5</vt:i4>
      </vt:variant>
      <vt:variant>
        <vt:lpwstr/>
      </vt:variant>
      <vt:variant>
        <vt:lpwstr>_Toc298331923</vt:lpwstr>
      </vt:variant>
      <vt:variant>
        <vt:i4>1966128</vt:i4>
      </vt:variant>
      <vt:variant>
        <vt:i4>350</vt:i4>
      </vt:variant>
      <vt:variant>
        <vt:i4>0</vt:i4>
      </vt:variant>
      <vt:variant>
        <vt:i4>5</vt:i4>
      </vt:variant>
      <vt:variant>
        <vt:lpwstr/>
      </vt:variant>
      <vt:variant>
        <vt:lpwstr>_Toc298331922</vt:lpwstr>
      </vt:variant>
      <vt:variant>
        <vt:i4>1966128</vt:i4>
      </vt:variant>
      <vt:variant>
        <vt:i4>344</vt:i4>
      </vt:variant>
      <vt:variant>
        <vt:i4>0</vt:i4>
      </vt:variant>
      <vt:variant>
        <vt:i4>5</vt:i4>
      </vt:variant>
      <vt:variant>
        <vt:lpwstr/>
      </vt:variant>
      <vt:variant>
        <vt:lpwstr>_Toc298331921</vt:lpwstr>
      </vt:variant>
      <vt:variant>
        <vt:i4>1966128</vt:i4>
      </vt:variant>
      <vt:variant>
        <vt:i4>338</vt:i4>
      </vt:variant>
      <vt:variant>
        <vt:i4>0</vt:i4>
      </vt:variant>
      <vt:variant>
        <vt:i4>5</vt:i4>
      </vt:variant>
      <vt:variant>
        <vt:lpwstr/>
      </vt:variant>
      <vt:variant>
        <vt:lpwstr>_Toc298331920</vt:lpwstr>
      </vt:variant>
      <vt:variant>
        <vt:i4>1900592</vt:i4>
      </vt:variant>
      <vt:variant>
        <vt:i4>332</vt:i4>
      </vt:variant>
      <vt:variant>
        <vt:i4>0</vt:i4>
      </vt:variant>
      <vt:variant>
        <vt:i4>5</vt:i4>
      </vt:variant>
      <vt:variant>
        <vt:lpwstr/>
      </vt:variant>
      <vt:variant>
        <vt:lpwstr>_Toc298331919</vt:lpwstr>
      </vt:variant>
      <vt:variant>
        <vt:i4>1900592</vt:i4>
      </vt:variant>
      <vt:variant>
        <vt:i4>326</vt:i4>
      </vt:variant>
      <vt:variant>
        <vt:i4>0</vt:i4>
      </vt:variant>
      <vt:variant>
        <vt:i4>5</vt:i4>
      </vt:variant>
      <vt:variant>
        <vt:lpwstr/>
      </vt:variant>
      <vt:variant>
        <vt:lpwstr>_Toc298331918</vt:lpwstr>
      </vt:variant>
      <vt:variant>
        <vt:i4>1900592</vt:i4>
      </vt:variant>
      <vt:variant>
        <vt:i4>320</vt:i4>
      </vt:variant>
      <vt:variant>
        <vt:i4>0</vt:i4>
      </vt:variant>
      <vt:variant>
        <vt:i4>5</vt:i4>
      </vt:variant>
      <vt:variant>
        <vt:lpwstr/>
      </vt:variant>
      <vt:variant>
        <vt:lpwstr>_Toc298331917</vt:lpwstr>
      </vt:variant>
      <vt:variant>
        <vt:i4>1900592</vt:i4>
      </vt:variant>
      <vt:variant>
        <vt:i4>314</vt:i4>
      </vt:variant>
      <vt:variant>
        <vt:i4>0</vt:i4>
      </vt:variant>
      <vt:variant>
        <vt:i4>5</vt:i4>
      </vt:variant>
      <vt:variant>
        <vt:lpwstr/>
      </vt:variant>
      <vt:variant>
        <vt:lpwstr>_Toc298331916</vt:lpwstr>
      </vt:variant>
      <vt:variant>
        <vt:i4>1900592</vt:i4>
      </vt:variant>
      <vt:variant>
        <vt:i4>308</vt:i4>
      </vt:variant>
      <vt:variant>
        <vt:i4>0</vt:i4>
      </vt:variant>
      <vt:variant>
        <vt:i4>5</vt:i4>
      </vt:variant>
      <vt:variant>
        <vt:lpwstr/>
      </vt:variant>
      <vt:variant>
        <vt:lpwstr>_Toc298331915</vt:lpwstr>
      </vt:variant>
      <vt:variant>
        <vt:i4>1900592</vt:i4>
      </vt:variant>
      <vt:variant>
        <vt:i4>302</vt:i4>
      </vt:variant>
      <vt:variant>
        <vt:i4>0</vt:i4>
      </vt:variant>
      <vt:variant>
        <vt:i4>5</vt:i4>
      </vt:variant>
      <vt:variant>
        <vt:lpwstr/>
      </vt:variant>
      <vt:variant>
        <vt:lpwstr>_Toc298331914</vt:lpwstr>
      </vt:variant>
      <vt:variant>
        <vt:i4>1900592</vt:i4>
      </vt:variant>
      <vt:variant>
        <vt:i4>296</vt:i4>
      </vt:variant>
      <vt:variant>
        <vt:i4>0</vt:i4>
      </vt:variant>
      <vt:variant>
        <vt:i4>5</vt:i4>
      </vt:variant>
      <vt:variant>
        <vt:lpwstr/>
      </vt:variant>
      <vt:variant>
        <vt:lpwstr>_Toc298331913</vt:lpwstr>
      </vt:variant>
      <vt:variant>
        <vt:i4>1900592</vt:i4>
      </vt:variant>
      <vt:variant>
        <vt:i4>290</vt:i4>
      </vt:variant>
      <vt:variant>
        <vt:i4>0</vt:i4>
      </vt:variant>
      <vt:variant>
        <vt:i4>5</vt:i4>
      </vt:variant>
      <vt:variant>
        <vt:lpwstr/>
      </vt:variant>
      <vt:variant>
        <vt:lpwstr>_Toc298331912</vt:lpwstr>
      </vt:variant>
      <vt:variant>
        <vt:i4>1900592</vt:i4>
      </vt:variant>
      <vt:variant>
        <vt:i4>284</vt:i4>
      </vt:variant>
      <vt:variant>
        <vt:i4>0</vt:i4>
      </vt:variant>
      <vt:variant>
        <vt:i4>5</vt:i4>
      </vt:variant>
      <vt:variant>
        <vt:lpwstr/>
      </vt:variant>
      <vt:variant>
        <vt:lpwstr>_Toc298331911</vt:lpwstr>
      </vt:variant>
      <vt:variant>
        <vt:i4>1900592</vt:i4>
      </vt:variant>
      <vt:variant>
        <vt:i4>278</vt:i4>
      </vt:variant>
      <vt:variant>
        <vt:i4>0</vt:i4>
      </vt:variant>
      <vt:variant>
        <vt:i4>5</vt:i4>
      </vt:variant>
      <vt:variant>
        <vt:lpwstr/>
      </vt:variant>
      <vt:variant>
        <vt:lpwstr>_Toc298331910</vt:lpwstr>
      </vt:variant>
      <vt:variant>
        <vt:i4>1835056</vt:i4>
      </vt:variant>
      <vt:variant>
        <vt:i4>272</vt:i4>
      </vt:variant>
      <vt:variant>
        <vt:i4>0</vt:i4>
      </vt:variant>
      <vt:variant>
        <vt:i4>5</vt:i4>
      </vt:variant>
      <vt:variant>
        <vt:lpwstr/>
      </vt:variant>
      <vt:variant>
        <vt:lpwstr>_Toc298331909</vt:lpwstr>
      </vt:variant>
      <vt:variant>
        <vt:i4>1835056</vt:i4>
      </vt:variant>
      <vt:variant>
        <vt:i4>266</vt:i4>
      </vt:variant>
      <vt:variant>
        <vt:i4>0</vt:i4>
      </vt:variant>
      <vt:variant>
        <vt:i4>5</vt:i4>
      </vt:variant>
      <vt:variant>
        <vt:lpwstr/>
      </vt:variant>
      <vt:variant>
        <vt:lpwstr>_Toc298331908</vt:lpwstr>
      </vt:variant>
      <vt:variant>
        <vt:i4>1835056</vt:i4>
      </vt:variant>
      <vt:variant>
        <vt:i4>260</vt:i4>
      </vt:variant>
      <vt:variant>
        <vt:i4>0</vt:i4>
      </vt:variant>
      <vt:variant>
        <vt:i4>5</vt:i4>
      </vt:variant>
      <vt:variant>
        <vt:lpwstr/>
      </vt:variant>
      <vt:variant>
        <vt:lpwstr>_Toc298331907</vt:lpwstr>
      </vt:variant>
      <vt:variant>
        <vt:i4>1835056</vt:i4>
      </vt:variant>
      <vt:variant>
        <vt:i4>254</vt:i4>
      </vt:variant>
      <vt:variant>
        <vt:i4>0</vt:i4>
      </vt:variant>
      <vt:variant>
        <vt:i4>5</vt:i4>
      </vt:variant>
      <vt:variant>
        <vt:lpwstr/>
      </vt:variant>
      <vt:variant>
        <vt:lpwstr>_Toc298331906</vt:lpwstr>
      </vt:variant>
      <vt:variant>
        <vt:i4>1835056</vt:i4>
      </vt:variant>
      <vt:variant>
        <vt:i4>248</vt:i4>
      </vt:variant>
      <vt:variant>
        <vt:i4>0</vt:i4>
      </vt:variant>
      <vt:variant>
        <vt:i4>5</vt:i4>
      </vt:variant>
      <vt:variant>
        <vt:lpwstr/>
      </vt:variant>
      <vt:variant>
        <vt:lpwstr>_Toc298331905</vt:lpwstr>
      </vt:variant>
      <vt:variant>
        <vt:i4>1835056</vt:i4>
      </vt:variant>
      <vt:variant>
        <vt:i4>242</vt:i4>
      </vt:variant>
      <vt:variant>
        <vt:i4>0</vt:i4>
      </vt:variant>
      <vt:variant>
        <vt:i4>5</vt:i4>
      </vt:variant>
      <vt:variant>
        <vt:lpwstr/>
      </vt:variant>
      <vt:variant>
        <vt:lpwstr>_Toc298331904</vt:lpwstr>
      </vt:variant>
      <vt:variant>
        <vt:i4>1835056</vt:i4>
      </vt:variant>
      <vt:variant>
        <vt:i4>236</vt:i4>
      </vt:variant>
      <vt:variant>
        <vt:i4>0</vt:i4>
      </vt:variant>
      <vt:variant>
        <vt:i4>5</vt:i4>
      </vt:variant>
      <vt:variant>
        <vt:lpwstr/>
      </vt:variant>
      <vt:variant>
        <vt:lpwstr>_Toc298331903</vt:lpwstr>
      </vt:variant>
      <vt:variant>
        <vt:i4>1835056</vt:i4>
      </vt:variant>
      <vt:variant>
        <vt:i4>230</vt:i4>
      </vt:variant>
      <vt:variant>
        <vt:i4>0</vt:i4>
      </vt:variant>
      <vt:variant>
        <vt:i4>5</vt:i4>
      </vt:variant>
      <vt:variant>
        <vt:lpwstr/>
      </vt:variant>
      <vt:variant>
        <vt:lpwstr>_Toc298331902</vt:lpwstr>
      </vt:variant>
      <vt:variant>
        <vt:i4>1835056</vt:i4>
      </vt:variant>
      <vt:variant>
        <vt:i4>224</vt:i4>
      </vt:variant>
      <vt:variant>
        <vt:i4>0</vt:i4>
      </vt:variant>
      <vt:variant>
        <vt:i4>5</vt:i4>
      </vt:variant>
      <vt:variant>
        <vt:lpwstr/>
      </vt:variant>
      <vt:variant>
        <vt:lpwstr>_Toc298331901</vt:lpwstr>
      </vt:variant>
      <vt:variant>
        <vt:i4>1835056</vt:i4>
      </vt:variant>
      <vt:variant>
        <vt:i4>218</vt:i4>
      </vt:variant>
      <vt:variant>
        <vt:i4>0</vt:i4>
      </vt:variant>
      <vt:variant>
        <vt:i4>5</vt:i4>
      </vt:variant>
      <vt:variant>
        <vt:lpwstr/>
      </vt:variant>
      <vt:variant>
        <vt:lpwstr>_Toc298331900</vt:lpwstr>
      </vt:variant>
      <vt:variant>
        <vt:i4>1376305</vt:i4>
      </vt:variant>
      <vt:variant>
        <vt:i4>212</vt:i4>
      </vt:variant>
      <vt:variant>
        <vt:i4>0</vt:i4>
      </vt:variant>
      <vt:variant>
        <vt:i4>5</vt:i4>
      </vt:variant>
      <vt:variant>
        <vt:lpwstr/>
      </vt:variant>
      <vt:variant>
        <vt:lpwstr>_Toc298331899</vt:lpwstr>
      </vt:variant>
      <vt:variant>
        <vt:i4>1376305</vt:i4>
      </vt:variant>
      <vt:variant>
        <vt:i4>206</vt:i4>
      </vt:variant>
      <vt:variant>
        <vt:i4>0</vt:i4>
      </vt:variant>
      <vt:variant>
        <vt:i4>5</vt:i4>
      </vt:variant>
      <vt:variant>
        <vt:lpwstr/>
      </vt:variant>
      <vt:variant>
        <vt:lpwstr>_Toc298331898</vt:lpwstr>
      </vt:variant>
      <vt:variant>
        <vt:i4>1376305</vt:i4>
      </vt:variant>
      <vt:variant>
        <vt:i4>200</vt:i4>
      </vt:variant>
      <vt:variant>
        <vt:i4>0</vt:i4>
      </vt:variant>
      <vt:variant>
        <vt:i4>5</vt:i4>
      </vt:variant>
      <vt:variant>
        <vt:lpwstr/>
      </vt:variant>
      <vt:variant>
        <vt:lpwstr>_Toc298331897</vt:lpwstr>
      </vt:variant>
      <vt:variant>
        <vt:i4>1376305</vt:i4>
      </vt:variant>
      <vt:variant>
        <vt:i4>194</vt:i4>
      </vt:variant>
      <vt:variant>
        <vt:i4>0</vt:i4>
      </vt:variant>
      <vt:variant>
        <vt:i4>5</vt:i4>
      </vt:variant>
      <vt:variant>
        <vt:lpwstr/>
      </vt:variant>
      <vt:variant>
        <vt:lpwstr>_Toc298331896</vt:lpwstr>
      </vt:variant>
      <vt:variant>
        <vt:i4>1376305</vt:i4>
      </vt:variant>
      <vt:variant>
        <vt:i4>188</vt:i4>
      </vt:variant>
      <vt:variant>
        <vt:i4>0</vt:i4>
      </vt:variant>
      <vt:variant>
        <vt:i4>5</vt:i4>
      </vt:variant>
      <vt:variant>
        <vt:lpwstr/>
      </vt:variant>
      <vt:variant>
        <vt:lpwstr>_Toc298331895</vt:lpwstr>
      </vt:variant>
      <vt:variant>
        <vt:i4>1376305</vt:i4>
      </vt:variant>
      <vt:variant>
        <vt:i4>182</vt:i4>
      </vt:variant>
      <vt:variant>
        <vt:i4>0</vt:i4>
      </vt:variant>
      <vt:variant>
        <vt:i4>5</vt:i4>
      </vt:variant>
      <vt:variant>
        <vt:lpwstr/>
      </vt:variant>
      <vt:variant>
        <vt:lpwstr>_Toc298331894</vt:lpwstr>
      </vt:variant>
      <vt:variant>
        <vt:i4>1376305</vt:i4>
      </vt:variant>
      <vt:variant>
        <vt:i4>176</vt:i4>
      </vt:variant>
      <vt:variant>
        <vt:i4>0</vt:i4>
      </vt:variant>
      <vt:variant>
        <vt:i4>5</vt:i4>
      </vt:variant>
      <vt:variant>
        <vt:lpwstr/>
      </vt:variant>
      <vt:variant>
        <vt:lpwstr>_Toc298331893</vt:lpwstr>
      </vt:variant>
      <vt:variant>
        <vt:i4>1376305</vt:i4>
      </vt:variant>
      <vt:variant>
        <vt:i4>170</vt:i4>
      </vt:variant>
      <vt:variant>
        <vt:i4>0</vt:i4>
      </vt:variant>
      <vt:variant>
        <vt:i4>5</vt:i4>
      </vt:variant>
      <vt:variant>
        <vt:lpwstr/>
      </vt:variant>
      <vt:variant>
        <vt:lpwstr>_Toc298331892</vt:lpwstr>
      </vt:variant>
      <vt:variant>
        <vt:i4>1376305</vt:i4>
      </vt:variant>
      <vt:variant>
        <vt:i4>164</vt:i4>
      </vt:variant>
      <vt:variant>
        <vt:i4>0</vt:i4>
      </vt:variant>
      <vt:variant>
        <vt:i4>5</vt:i4>
      </vt:variant>
      <vt:variant>
        <vt:lpwstr/>
      </vt:variant>
      <vt:variant>
        <vt:lpwstr>_Toc298331891</vt:lpwstr>
      </vt:variant>
      <vt:variant>
        <vt:i4>1376305</vt:i4>
      </vt:variant>
      <vt:variant>
        <vt:i4>158</vt:i4>
      </vt:variant>
      <vt:variant>
        <vt:i4>0</vt:i4>
      </vt:variant>
      <vt:variant>
        <vt:i4>5</vt:i4>
      </vt:variant>
      <vt:variant>
        <vt:lpwstr/>
      </vt:variant>
      <vt:variant>
        <vt:lpwstr>_Toc298331890</vt:lpwstr>
      </vt:variant>
      <vt:variant>
        <vt:i4>1310769</vt:i4>
      </vt:variant>
      <vt:variant>
        <vt:i4>152</vt:i4>
      </vt:variant>
      <vt:variant>
        <vt:i4>0</vt:i4>
      </vt:variant>
      <vt:variant>
        <vt:i4>5</vt:i4>
      </vt:variant>
      <vt:variant>
        <vt:lpwstr/>
      </vt:variant>
      <vt:variant>
        <vt:lpwstr>_Toc298331889</vt:lpwstr>
      </vt:variant>
      <vt:variant>
        <vt:i4>1310769</vt:i4>
      </vt:variant>
      <vt:variant>
        <vt:i4>146</vt:i4>
      </vt:variant>
      <vt:variant>
        <vt:i4>0</vt:i4>
      </vt:variant>
      <vt:variant>
        <vt:i4>5</vt:i4>
      </vt:variant>
      <vt:variant>
        <vt:lpwstr/>
      </vt:variant>
      <vt:variant>
        <vt:lpwstr>_Toc298331888</vt:lpwstr>
      </vt:variant>
      <vt:variant>
        <vt:i4>1310769</vt:i4>
      </vt:variant>
      <vt:variant>
        <vt:i4>140</vt:i4>
      </vt:variant>
      <vt:variant>
        <vt:i4>0</vt:i4>
      </vt:variant>
      <vt:variant>
        <vt:i4>5</vt:i4>
      </vt:variant>
      <vt:variant>
        <vt:lpwstr/>
      </vt:variant>
      <vt:variant>
        <vt:lpwstr>_Toc298331887</vt:lpwstr>
      </vt:variant>
      <vt:variant>
        <vt:i4>1310769</vt:i4>
      </vt:variant>
      <vt:variant>
        <vt:i4>134</vt:i4>
      </vt:variant>
      <vt:variant>
        <vt:i4>0</vt:i4>
      </vt:variant>
      <vt:variant>
        <vt:i4>5</vt:i4>
      </vt:variant>
      <vt:variant>
        <vt:lpwstr/>
      </vt:variant>
      <vt:variant>
        <vt:lpwstr>_Toc298331886</vt:lpwstr>
      </vt:variant>
      <vt:variant>
        <vt:i4>1310769</vt:i4>
      </vt:variant>
      <vt:variant>
        <vt:i4>128</vt:i4>
      </vt:variant>
      <vt:variant>
        <vt:i4>0</vt:i4>
      </vt:variant>
      <vt:variant>
        <vt:i4>5</vt:i4>
      </vt:variant>
      <vt:variant>
        <vt:lpwstr/>
      </vt:variant>
      <vt:variant>
        <vt:lpwstr>_Toc298331885</vt:lpwstr>
      </vt:variant>
      <vt:variant>
        <vt:i4>1310769</vt:i4>
      </vt:variant>
      <vt:variant>
        <vt:i4>122</vt:i4>
      </vt:variant>
      <vt:variant>
        <vt:i4>0</vt:i4>
      </vt:variant>
      <vt:variant>
        <vt:i4>5</vt:i4>
      </vt:variant>
      <vt:variant>
        <vt:lpwstr/>
      </vt:variant>
      <vt:variant>
        <vt:lpwstr>_Toc298331884</vt:lpwstr>
      </vt:variant>
      <vt:variant>
        <vt:i4>1310769</vt:i4>
      </vt:variant>
      <vt:variant>
        <vt:i4>116</vt:i4>
      </vt:variant>
      <vt:variant>
        <vt:i4>0</vt:i4>
      </vt:variant>
      <vt:variant>
        <vt:i4>5</vt:i4>
      </vt:variant>
      <vt:variant>
        <vt:lpwstr/>
      </vt:variant>
      <vt:variant>
        <vt:lpwstr>_Toc298331883</vt:lpwstr>
      </vt:variant>
      <vt:variant>
        <vt:i4>1310769</vt:i4>
      </vt:variant>
      <vt:variant>
        <vt:i4>110</vt:i4>
      </vt:variant>
      <vt:variant>
        <vt:i4>0</vt:i4>
      </vt:variant>
      <vt:variant>
        <vt:i4>5</vt:i4>
      </vt:variant>
      <vt:variant>
        <vt:lpwstr/>
      </vt:variant>
      <vt:variant>
        <vt:lpwstr>_Toc298331882</vt:lpwstr>
      </vt:variant>
      <vt:variant>
        <vt:i4>1310769</vt:i4>
      </vt:variant>
      <vt:variant>
        <vt:i4>104</vt:i4>
      </vt:variant>
      <vt:variant>
        <vt:i4>0</vt:i4>
      </vt:variant>
      <vt:variant>
        <vt:i4>5</vt:i4>
      </vt:variant>
      <vt:variant>
        <vt:lpwstr/>
      </vt:variant>
      <vt:variant>
        <vt:lpwstr>_Toc298331881</vt:lpwstr>
      </vt:variant>
      <vt:variant>
        <vt:i4>1310769</vt:i4>
      </vt:variant>
      <vt:variant>
        <vt:i4>98</vt:i4>
      </vt:variant>
      <vt:variant>
        <vt:i4>0</vt:i4>
      </vt:variant>
      <vt:variant>
        <vt:i4>5</vt:i4>
      </vt:variant>
      <vt:variant>
        <vt:lpwstr/>
      </vt:variant>
      <vt:variant>
        <vt:lpwstr>_Toc298331880</vt:lpwstr>
      </vt:variant>
      <vt:variant>
        <vt:i4>1769521</vt:i4>
      </vt:variant>
      <vt:variant>
        <vt:i4>92</vt:i4>
      </vt:variant>
      <vt:variant>
        <vt:i4>0</vt:i4>
      </vt:variant>
      <vt:variant>
        <vt:i4>5</vt:i4>
      </vt:variant>
      <vt:variant>
        <vt:lpwstr/>
      </vt:variant>
      <vt:variant>
        <vt:lpwstr>_Toc298331879</vt:lpwstr>
      </vt:variant>
      <vt:variant>
        <vt:i4>1769521</vt:i4>
      </vt:variant>
      <vt:variant>
        <vt:i4>86</vt:i4>
      </vt:variant>
      <vt:variant>
        <vt:i4>0</vt:i4>
      </vt:variant>
      <vt:variant>
        <vt:i4>5</vt:i4>
      </vt:variant>
      <vt:variant>
        <vt:lpwstr/>
      </vt:variant>
      <vt:variant>
        <vt:lpwstr>_Toc298331878</vt:lpwstr>
      </vt:variant>
      <vt:variant>
        <vt:i4>1769521</vt:i4>
      </vt:variant>
      <vt:variant>
        <vt:i4>80</vt:i4>
      </vt:variant>
      <vt:variant>
        <vt:i4>0</vt:i4>
      </vt:variant>
      <vt:variant>
        <vt:i4>5</vt:i4>
      </vt:variant>
      <vt:variant>
        <vt:lpwstr/>
      </vt:variant>
      <vt:variant>
        <vt:lpwstr>_Toc298331877</vt:lpwstr>
      </vt:variant>
      <vt:variant>
        <vt:i4>1769521</vt:i4>
      </vt:variant>
      <vt:variant>
        <vt:i4>74</vt:i4>
      </vt:variant>
      <vt:variant>
        <vt:i4>0</vt:i4>
      </vt:variant>
      <vt:variant>
        <vt:i4>5</vt:i4>
      </vt:variant>
      <vt:variant>
        <vt:lpwstr/>
      </vt:variant>
      <vt:variant>
        <vt:lpwstr>_Toc298331876</vt:lpwstr>
      </vt:variant>
      <vt:variant>
        <vt:i4>1769521</vt:i4>
      </vt:variant>
      <vt:variant>
        <vt:i4>68</vt:i4>
      </vt:variant>
      <vt:variant>
        <vt:i4>0</vt:i4>
      </vt:variant>
      <vt:variant>
        <vt:i4>5</vt:i4>
      </vt:variant>
      <vt:variant>
        <vt:lpwstr/>
      </vt:variant>
      <vt:variant>
        <vt:lpwstr>_Toc298331875</vt:lpwstr>
      </vt:variant>
      <vt:variant>
        <vt:i4>1769521</vt:i4>
      </vt:variant>
      <vt:variant>
        <vt:i4>62</vt:i4>
      </vt:variant>
      <vt:variant>
        <vt:i4>0</vt:i4>
      </vt:variant>
      <vt:variant>
        <vt:i4>5</vt:i4>
      </vt:variant>
      <vt:variant>
        <vt:lpwstr/>
      </vt:variant>
      <vt:variant>
        <vt:lpwstr>_Toc298331874</vt:lpwstr>
      </vt:variant>
      <vt:variant>
        <vt:i4>1769521</vt:i4>
      </vt:variant>
      <vt:variant>
        <vt:i4>56</vt:i4>
      </vt:variant>
      <vt:variant>
        <vt:i4>0</vt:i4>
      </vt:variant>
      <vt:variant>
        <vt:i4>5</vt:i4>
      </vt:variant>
      <vt:variant>
        <vt:lpwstr/>
      </vt:variant>
      <vt:variant>
        <vt:lpwstr>_Toc298331873</vt:lpwstr>
      </vt:variant>
      <vt:variant>
        <vt:i4>1769521</vt:i4>
      </vt:variant>
      <vt:variant>
        <vt:i4>50</vt:i4>
      </vt:variant>
      <vt:variant>
        <vt:i4>0</vt:i4>
      </vt:variant>
      <vt:variant>
        <vt:i4>5</vt:i4>
      </vt:variant>
      <vt:variant>
        <vt:lpwstr/>
      </vt:variant>
      <vt:variant>
        <vt:lpwstr>_Toc298331872</vt:lpwstr>
      </vt:variant>
      <vt:variant>
        <vt:i4>1769521</vt:i4>
      </vt:variant>
      <vt:variant>
        <vt:i4>44</vt:i4>
      </vt:variant>
      <vt:variant>
        <vt:i4>0</vt:i4>
      </vt:variant>
      <vt:variant>
        <vt:i4>5</vt:i4>
      </vt:variant>
      <vt:variant>
        <vt:lpwstr/>
      </vt:variant>
      <vt:variant>
        <vt:lpwstr>_Toc298331871</vt:lpwstr>
      </vt:variant>
      <vt:variant>
        <vt:i4>1769521</vt:i4>
      </vt:variant>
      <vt:variant>
        <vt:i4>38</vt:i4>
      </vt:variant>
      <vt:variant>
        <vt:i4>0</vt:i4>
      </vt:variant>
      <vt:variant>
        <vt:i4>5</vt:i4>
      </vt:variant>
      <vt:variant>
        <vt:lpwstr/>
      </vt:variant>
      <vt:variant>
        <vt:lpwstr>_Toc298331870</vt:lpwstr>
      </vt:variant>
      <vt:variant>
        <vt:i4>1703985</vt:i4>
      </vt:variant>
      <vt:variant>
        <vt:i4>32</vt:i4>
      </vt:variant>
      <vt:variant>
        <vt:i4>0</vt:i4>
      </vt:variant>
      <vt:variant>
        <vt:i4>5</vt:i4>
      </vt:variant>
      <vt:variant>
        <vt:lpwstr/>
      </vt:variant>
      <vt:variant>
        <vt:lpwstr>_Toc298331869</vt:lpwstr>
      </vt:variant>
      <vt:variant>
        <vt:i4>1703985</vt:i4>
      </vt:variant>
      <vt:variant>
        <vt:i4>26</vt:i4>
      </vt:variant>
      <vt:variant>
        <vt:i4>0</vt:i4>
      </vt:variant>
      <vt:variant>
        <vt:i4>5</vt:i4>
      </vt:variant>
      <vt:variant>
        <vt:lpwstr/>
      </vt:variant>
      <vt:variant>
        <vt:lpwstr>_Toc298331868</vt:lpwstr>
      </vt:variant>
      <vt:variant>
        <vt:i4>1703985</vt:i4>
      </vt:variant>
      <vt:variant>
        <vt:i4>20</vt:i4>
      </vt:variant>
      <vt:variant>
        <vt:i4>0</vt:i4>
      </vt:variant>
      <vt:variant>
        <vt:i4>5</vt:i4>
      </vt:variant>
      <vt:variant>
        <vt:lpwstr/>
      </vt:variant>
      <vt:variant>
        <vt:lpwstr>_Toc298331867</vt:lpwstr>
      </vt:variant>
      <vt:variant>
        <vt:i4>1703985</vt:i4>
      </vt:variant>
      <vt:variant>
        <vt:i4>14</vt:i4>
      </vt:variant>
      <vt:variant>
        <vt:i4>0</vt:i4>
      </vt:variant>
      <vt:variant>
        <vt:i4>5</vt:i4>
      </vt:variant>
      <vt:variant>
        <vt:lpwstr/>
      </vt:variant>
      <vt:variant>
        <vt:lpwstr>_Toc298331866</vt:lpwstr>
      </vt:variant>
      <vt:variant>
        <vt:i4>1703985</vt:i4>
      </vt:variant>
      <vt:variant>
        <vt:i4>8</vt:i4>
      </vt:variant>
      <vt:variant>
        <vt:i4>0</vt:i4>
      </vt:variant>
      <vt:variant>
        <vt:i4>5</vt:i4>
      </vt:variant>
      <vt:variant>
        <vt:lpwstr/>
      </vt:variant>
      <vt:variant>
        <vt:lpwstr>_Toc298331865</vt:lpwstr>
      </vt:variant>
      <vt:variant>
        <vt:i4>1703985</vt:i4>
      </vt:variant>
      <vt:variant>
        <vt:i4>2</vt:i4>
      </vt:variant>
      <vt:variant>
        <vt:i4>0</vt:i4>
      </vt:variant>
      <vt:variant>
        <vt:i4>5</vt:i4>
      </vt:variant>
      <vt:variant>
        <vt:lpwstr/>
      </vt:variant>
      <vt:variant>
        <vt:lpwstr>_Toc298331864</vt:lpwstr>
      </vt:variant>
      <vt:variant>
        <vt:i4>327704</vt:i4>
      </vt:variant>
      <vt:variant>
        <vt:i4>0</vt:i4>
      </vt:variant>
      <vt:variant>
        <vt:i4>0</vt:i4>
      </vt:variant>
      <vt:variant>
        <vt:i4>5</vt:i4>
      </vt:variant>
      <vt:variant>
        <vt:lpwstr>http://www.sdrcc.ca/</vt:lpwstr>
      </vt:variant>
      <vt:variant>
        <vt:lpwstr/>
      </vt:variant>
      <vt:variant>
        <vt:i4>327704</vt:i4>
      </vt:variant>
      <vt:variant>
        <vt:i4>-1</vt:i4>
      </vt:variant>
      <vt:variant>
        <vt:i4>1031</vt:i4>
      </vt:variant>
      <vt:variant>
        <vt:i4>4</vt:i4>
      </vt:variant>
      <vt:variant>
        <vt:lpwstr>http://www.sdrcc.ca/</vt:lpwstr>
      </vt:variant>
      <vt:variant>
        <vt:lpwstr/>
      </vt:variant>
      <vt:variant>
        <vt:i4>327726</vt:i4>
      </vt:variant>
      <vt:variant>
        <vt:i4>-1</vt:i4>
      </vt:variant>
      <vt:variant>
        <vt:i4>1032</vt:i4>
      </vt:variant>
      <vt:variant>
        <vt:i4>4</vt:i4>
      </vt:variant>
      <vt:variant>
        <vt:lpwstr>http://www.pch.gc.ca/index_e.cfm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Eron Main</dc:creator>
  <cp:lastModifiedBy>Eron Main</cp:lastModifiedBy>
  <cp:revision>5</cp:revision>
  <cp:lastPrinted>2011-07-13T22:53:00Z</cp:lastPrinted>
  <dcterms:created xsi:type="dcterms:W3CDTF">2014-03-20T19:18:00Z</dcterms:created>
  <dcterms:modified xsi:type="dcterms:W3CDTF">2014-04-28T18:29:00Z</dcterms:modified>
</cp:coreProperties>
</file>